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16A59CAA" w14:textId="77777777"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14:paraId="04165C16" w14:textId="77777777" w:rsidTr="00E21D0F">
              <w:trPr>
                <w:trHeight w:val="1295"/>
                <w:jc w:val="center"/>
              </w:trPr>
              <w:tc>
                <w:tcPr>
                  <w:tcW w:w="3546" w:type="dxa"/>
                  <w:tcBorders>
                    <w:top w:val="nil"/>
                    <w:bottom w:val="single" w:sz="24" w:space="0" w:color="FFFFFF" w:themeColor="background1"/>
                  </w:tcBorders>
                  <w:tcMar>
                    <w:top w:w="331" w:type="dxa"/>
                    <w:bottom w:w="144" w:type="dxa"/>
                  </w:tcMar>
                </w:tcPr>
                <w:p w14:paraId="4AE83A1C" w14:textId="77777777" w:rsidR="002C2E5C" w:rsidRDefault="00135DD2" w:rsidP="002C2E5C">
                  <w:pPr>
                    <w:pStyle w:val="Subtitle"/>
                    <w:rPr>
                      <w:sz w:val="52"/>
                      <w:szCs w:val="52"/>
                    </w:rPr>
                  </w:pPr>
                  <w:r w:rsidRPr="004058CB">
                    <w:rPr>
                      <w:sz w:val="52"/>
                      <w:szCs w:val="52"/>
                    </w:rPr>
                    <w:t>Monthly Newsletter</w:t>
                  </w:r>
                </w:p>
                <w:p w14:paraId="08DF92FB" w14:textId="1E0BEF4E" w:rsidR="007B737B" w:rsidRPr="004F22FC" w:rsidRDefault="002C2E5C" w:rsidP="002C2E5C">
                  <w:pPr>
                    <w:pStyle w:val="Subtitle"/>
                    <w:rPr>
                      <w:rFonts w:ascii="Calibri Light" w:hAnsi="Calibri Light" w:cs="Calibri Light"/>
                      <w:sz w:val="44"/>
                      <w:szCs w:val="44"/>
                    </w:rPr>
                  </w:pPr>
                  <w:r w:rsidRPr="004F22FC">
                    <w:rPr>
                      <w:rFonts w:ascii="Calibri Light" w:hAnsi="Calibri Light" w:cs="Calibri Light"/>
                      <w:sz w:val="44"/>
                      <w:szCs w:val="44"/>
                    </w:rPr>
                    <w:t>August</w:t>
                  </w:r>
                  <w:r w:rsidR="009C471F" w:rsidRPr="004F22FC">
                    <w:rPr>
                      <w:rFonts w:ascii="Calibri Light" w:hAnsi="Calibri Light" w:cs="Calibri Light"/>
                      <w:sz w:val="44"/>
                      <w:szCs w:val="44"/>
                      <w:shd w:val="clear" w:color="auto" w:fill="4EACF3" w:themeFill="background2" w:themeFillShade="BF"/>
                    </w:rPr>
                    <w:t xml:space="preserve"> </w:t>
                  </w:r>
                  <w:r w:rsidR="00715BB0" w:rsidRPr="004F22FC">
                    <w:rPr>
                      <w:rFonts w:ascii="Calibri Light" w:hAnsi="Calibri Light" w:cs="Calibri Light"/>
                      <w:sz w:val="44"/>
                      <w:szCs w:val="44"/>
                      <w:shd w:val="clear" w:color="auto" w:fill="4EACF3" w:themeFill="background2" w:themeFillShade="BF"/>
                    </w:rPr>
                    <w:t>202</w:t>
                  </w:r>
                  <w:r w:rsidR="007F4426" w:rsidRPr="004F22FC">
                    <w:rPr>
                      <w:rFonts w:ascii="Calibri Light" w:hAnsi="Calibri Light" w:cs="Calibri Light"/>
                      <w:sz w:val="44"/>
                      <w:szCs w:val="44"/>
                      <w:shd w:val="clear" w:color="auto" w:fill="4EACF3" w:themeFill="background2" w:themeFillShade="BF"/>
                    </w:rPr>
                    <w:t>3</w:t>
                  </w:r>
                </w:p>
              </w:tc>
            </w:tr>
            <w:tr w:rsidR="007B737B" w:rsidRPr="00F8099A" w14:paraId="3B620776" w14:textId="77777777"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14:paraId="57F1A7D7" w14:textId="77777777" w:rsidTr="00E21D0F">
                    <w:trPr>
                      <w:trHeight w:val="4246"/>
                      <w:jc w:val="center"/>
                    </w:trPr>
                    <w:tc>
                      <w:tcPr>
                        <w:tcW w:w="3431" w:type="dxa"/>
                      </w:tcPr>
                      <w:p w14:paraId="68D7749B" w14:textId="77777777" w:rsidR="005237F6" w:rsidRPr="004058CB" w:rsidRDefault="00CD684D" w:rsidP="005E0B2B">
                        <w:pPr>
                          <w:pStyle w:val="BlockHeading"/>
                          <w:spacing w:after="0"/>
                          <w:rPr>
                            <w:sz w:val="36"/>
                            <w:szCs w:val="36"/>
                          </w:rPr>
                        </w:pPr>
                        <w:r w:rsidRPr="004058CB">
                          <w:rPr>
                            <w:sz w:val="36"/>
                            <w:szCs w:val="36"/>
                          </w:rPr>
                          <w:t>Important Dates:</w:t>
                        </w:r>
                      </w:p>
                      <w:p w14:paraId="2CA15C7D" w14:textId="77777777"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14:paraId="4565FCC1" w14:textId="77777777"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14:paraId="749E4DAE" w14:textId="4D8B5F44"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w:t>
                        </w:r>
                        <w:r w:rsidR="00AD0680">
                          <w:rPr>
                            <w:i/>
                            <w:iCs w:val="0"/>
                            <w:color w:val="FFFFFF" w:themeColor="background1"/>
                            <w:sz w:val="24"/>
                            <w:szCs w:val="24"/>
                          </w:rPr>
                          <w:t xml:space="preserve"> </w:t>
                        </w:r>
                        <w:r w:rsidR="003915D6">
                          <w:rPr>
                            <w:i/>
                            <w:iCs w:val="0"/>
                            <w:color w:val="FFFFFF" w:themeColor="background1"/>
                            <w:sz w:val="24"/>
                            <w:szCs w:val="24"/>
                          </w:rPr>
                          <w:t xml:space="preserve"> </w:t>
                        </w:r>
                        <w:r w:rsidR="005A0E00">
                          <w:rPr>
                            <w:i/>
                            <w:iCs w:val="0"/>
                            <w:color w:val="FFFFFF" w:themeColor="background1"/>
                            <w:sz w:val="24"/>
                            <w:szCs w:val="24"/>
                          </w:rPr>
                          <w:t>August 17</w:t>
                        </w:r>
                        <w:r w:rsidR="005A0E00" w:rsidRPr="005A0E00">
                          <w:rPr>
                            <w:i/>
                            <w:iCs w:val="0"/>
                            <w:color w:val="FFFFFF" w:themeColor="background1"/>
                            <w:sz w:val="24"/>
                            <w:szCs w:val="24"/>
                            <w:vertAlign w:val="superscript"/>
                          </w:rPr>
                          <w:t>th</w:t>
                        </w:r>
                        <w:r w:rsidR="002C2E5C">
                          <w:rPr>
                            <w:i/>
                            <w:iCs w:val="0"/>
                            <w:color w:val="FFFFFF" w:themeColor="background1"/>
                            <w:sz w:val="24"/>
                            <w:szCs w:val="24"/>
                            <w:vertAlign w:val="superscript"/>
                          </w:rPr>
                          <w:t xml:space="preserve"> *  </w:t>
                        </w:r>
                        <w:r w:rsidR="002C2E5C">
                          <w:rPr>
                            <w:i/>
                            <w:iCs w:val="0"/>
                            <w:color w:val="FFFFFF" w:themeColor="background1"/>
                            <w:sz w:val="24"/>
                            <w:szCs w:val="24"/>
                          </w:rPr>
                          <w:t xml:space="preserve"> September 21</w:t>
                        </w:r>
                        <w:r w:rsidR="002C2E5C" w:rsidRPr="002C2E5C">
                          <w:rPr>
                            <w:i/>
                            <w:iCs w:val="0"/>
                            <w:color w:val="FFFFFF" w:themeColor="background1"/>
                            <w:sz w:val="24"/>
                            <w:szCs w:val="24"/>
                            <w:vertAlign w:val="superscript"/>
                          </w:rPr>
                          <w:t>st</w:t>
                        </w:r>
                        <w:r w:rsidR="002C2E5C">
                          <w:rPr>
                            <w:i/>
                            <w:iCs w:val="0"/>
                            <w:color w:val="FFFFFF" w:themeColor="background1"/>
                            <w:sz w:val="24"/>
                            <w:szCs w:val="24"/>
                          </w:rPr>
                          <w:t xml:space="preserve"> </w:t>
                        </w:r>
                        <w:r w:rsidR="005A0E00">
                          <w:rPr>
                            <w:i/>
                            <w:iCs w:val="0"/>
                            <w:color w:val="FFFFFF" w:themeColor="background1"/>
                            <w:sz w:val="24"/>
                            <w:szCs w:val="24"/>
                          </w:rPr>
                          <w:t xml:space="preserve"> </w:t>
                        </w:r>
                      </w:p>
                      <w:p w14:paraId="7816F6AE" w14:textId="77777777" w:rsidR="00CD684D" w:rsidRPr="00AE5E99" w:rsidRDefault="00CD684D" w:rsidP="00CD684D">
                        <w:pPr>
                          <w:pStyle w:val="BlockText"/>
                          <w:spacing w:after="0"/>
                          <w:jc w:val="center"/>
                          <w:rPr>
                            <w:color w:val="063C64" w:themeColor="background2" w:themeShade="40"/>
                          </w:rPr>
                        </w:pPr>
                      </w:p>
                      <w:p w14:paraId="240275C3"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D6C79C2"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1587B8A2" w14:textId="2B17089F" w:rsidR="00CD684D" w:rsidRDefault="009D28B1"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2C300D">
                          <w:rPr>
                            <w:i/>
                            <w:iCs w:val="0"/>
                            <w:color w:val="FFFFFF" w:themeColor="background1"/>
                            <w:sz w:val="24"/>
                            <w:szCs w:val="24"/>
                          </w:rPr>
                          <w:t xml:space="preserve"> </w:t>
                        </w:r>
                        <w:r w:rsidR="005A0E00">
                          <w:rPr>
                            <w:i/>
                            <w:iCs w:val="0"/>
                            <w:color w:val="FFFFFF" w:themeColor="background1"/>
                            <w:sz w:val="24"/>
                            <w:szCs w:val="24"/>
                          </w:rPr>
                          <w:t>August 5</w:t>
                        </w:r>
                        <w:r w:rsidR="005A0E00" w:rsidRPr="005A0E00">
                          <w:rPr>
                            <w:i/>
                            <w:iCs w:val="0"/>
                            <w:color w:val="FFFFFF" w:themeColor="background1"/>
                            <w:sz w:val="24"/>
                            <w:szCs w:val="24"/>
                            <w:vertAlign w:val="superscript"/>
                          </w:rPr>
                          <w:t>th</w:t>
                        </w:r>
                        <w:r w:rsidR="005A0E00">
                          <w:rPr>
                            <w:i/>
                            <w:iCs w:val="0"/>
                            <w:color w:val="FFFFFF" w:themeColor="background1"/>
                            <w:sz w:val="24"/>
                            <w:szCs w:val="24"/>
                          </w:rPr>
                          <w:t xml:space="preserve"> </w:t>
                        </w:r>
                        <w:r w:rsidR="002C2E5C">
                          <w:rPr>
                            <w:i/>
                            <w:iCs w:val="0"/>
                            <w:color w:val="FFFFFF" w:themeColor="background1"/>
                            <w:sz w:val="24"/>
                            <w:szCs w:val="24"/>
                          </w:rPr>
                          <w:t>* September 2</w:t>
                        </w:r>
                        <w:r w:rsidR="002C2E5C" w:rsidRPr="002C2E5C">
                          <w:rPr>
                            <w:i/>
                            <w:iCs w:val="0"/>
                            <w:color w:val="FFFFFF" w:themeColor="background1"/>
                            <w:sz w:val="24"/>
                            <w:szCs w:val="24"/>
                            <w:vertAlign w:val="superscript"/>
                          </w:rPr>
                          <w:t>nd</w:t>
                        </w:r>
                        <w:r w:rsidR="002C2E5C">
                          <w:rPr>
                            <w:i/>
                            <w:iCs w:val="0"/>
                            <w:color w:val="FFFFFF" w:themeColor="background1"/>
                            <w:sz w:val="24"/>
                            <w:szCs w:val="24"/>
                          </w:rPr>
                          <w:t xml:space="preserve"> </w:t>
                        </w:r>
                      </w:p>
                      <w:p w14:paraId="12C2D853" w14:textId="77777777" w:rsidR="00214C0A" w:rsidRPr="00214C0A" w:rsidRDefault="00214C0A" w:rsidP="00214C0A">
                        <w:pPr>
                          <w:pStyle w:val="BlockText"/>
                          <w:rPr>
                            <w:sz w:val="14"/>
                            <w:szCs w:val="14"/>
                          </w:rPr>
                        </w:pPr>
                      </w:p>
                    </w:tc>
                  </w:tr>
                </w:tbl>
                <w:p w14:paraId="6CC0CC14" w14:textId="77777777" w:rsidR="00675D84" w:rsidRPr="00F8099A" w:rsidRDefault="00675D84" w:rsidP="00BF5905">
                  <w:pPr>
                    <w:pStyle w:val="BlockText"/>
                  </w:pPr>
                </w:p>
              </w:tc>
            </w:tr>
          </w:tbl>
          <w:p w14:paraId="3AC51ECC" w14:textId="77777777" w:rsidR="00732047" w:rsidRDefault="00732047" w:rsidP="00CD0ECC">
            <w:pPr>
              <w:rPr>
                <w:b/>
                <w:bCs/>
                <w:color w:val="FFFFFF" w:themeColor="background1"/>
                <w:szCs w:val="38"/>
              </w:rPr>
            </w:pPr>
          </w:p>
          <w:p w14:paraId="373B4549" w14:textId="77777777"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77DDDEC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5B96426"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0443BB15"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356CCDBA"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2A1D1BC8"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39BF9EE0"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73EBB57"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0CA5A26B"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4954A3FC" w14:textId="77777777" w:rsidR="00732047" w:rsidRDefault="00732047" w:rsidP="00732047">
            <w:pPr>
              <w:jc w:val="center"/>
              <w:rPr>
                <w:b/>
                <w:bCs/>
                <w:color w:val="FFFFFF" w:themeColor="background1"/>
                <w:sz w:val="28"/>
                <w:szCs w:val="28"/>
              </w:rPr>
            </w:pPr>
          </w:p>
          <w:p w14:paraId="4F23CE77" w14:textId="7777777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2BB495DB"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49E5B83E"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0CD9F985" w14:textId="77777777"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21461260" w14:textId="77777777"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183BA30D" w14:textId="77777777" w:rsidR="00CD684D" w:rsidRDefault="00CD684D" w:rsidP="00732047">
            <w:pPr>
              <w:jc w:val="center"/>
              <w:rPr>
                <w:i/>
                <w:iCs/>
                <w:color w:val="063C64" w:themeColor="background2" w:themeShade="40"/>
                <w:szCs w:val="24"/>
              </w:rPr>
            </w:pPr>
          </w:p>
          <w:p w14:paraId="42EAE9B6" w14:textId="77777777" w:rsidR="00CD684D" w:rsidRPr="00832B56" w:rsidRDefault="00CD684D" w:rsidP="00732047">
            <w:pPr>
              <w:jc w:val="center"/>
              <w:rPr>
                <w:i/>
                <w:iCs/>
                <w:color w:val="063C64" w:themeColor="background2" w:themeShade="40"/>
                <w:szCs w:val="24"/>
              </w:rPr>
            </w:pPr>
          </w:p>
          <w:p w14:paraId="4914C99A" w14:textId="77777777" w:rsidR="00CD684D" w:rsidRDefault="00CD684D" w:rsidP="00CD684D">
            <w:pPr>
              <w:pStyle w:val="Subtitle"/>
              <w:rPr>
                <w:sz w:val="44"/>
                <w:szCs w:val="44"/>
              </w:rPr>
            </w:pPr>
          </w:p>
          <w:p w14:paraId="3D86F4A8" w14:textId="77777777" w:rsidR="00CD684D" w:rsidRDefault="00CD684D" w:rsidP="00CD684D">
            <w:pPr>
              <w:pStyle w:val="Subtitle"/>
              <w:rPr>
                <w:sz w:val="44"/>
                <w:szCs w:val="44"/>
              </w:rPr>
            </w:pPr>
          </w:p>
          <w:p w14:paraId="7D64B774" w14:textId="77777777" w:rsidR="00CD684D" w:rsidRPr="004058CB" w:rsidRDefault="00CD684D" w:rsidP="00CD684D">
            <w:pPr>
              <w:pStyle w:val="Subtitle"/>
              <w:jc w:val="center"/>
              <w:rPr>
                <w:sz w:val="44"/>
                <w:szCs w:val="44"/>
              </w:rPr>
            </w:pPr>
            <w:r w:rsidRPr="004058CB">
              <w:rPr>
                <w:sz w:val="44"/>
                <w:szCs w:val="44"/>
              </w:rPr>
              <w:t>Contact Us</w:t>
            </w:r>
          </w:p>
          <w:p w14:paraId="1BDEE8F6" w14:textId="77777777" w:rsidR="00CD684D" w:rsidRPr="0049245E" w:rsidRDefault="00CD684D" w:rsidP="00CD684D">
            <w:pPr>
              <w:pStyle w:val="Subtitle"/>
              <w:jc w:val="center"/>
              <w:rPr>
                <w:sz w:val="10"/>
                <w:szCs w:val="10"/>
              </w:rPr>
            </w:pPr>
          </w:p>
          <w:p w14:paraId="519BD6BF" w14:textId="7777777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628A2BC3"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69BDB18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2D507225"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0237B0B7"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2D830398" w14:textId="77777777"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62DB105" w14:textId="77777777" w:rsidR="00CD684D" w:rsidRPr="00481D08" w:rsidRDefault="004F22FC"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71ECCC47" w14:textId="77777777" w:rsidR="00732047" w:rsidRPr="00481D08" w:rsidRDefault="004F22FC"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2465BA3A" w14:textId="77777777" w:rsidR="00AE5E99" w:rsidRDefault="00AE5E99" w:rsidP="00CD0ECC">
            <w:pPr>
              <w:rPr>
                <w:b/>
                <w:bCs/>
                <w:color w:val="FFFFFF" w:themeColor="background1"/>
                <w:szCs w:val="38"/>
              </w:rPr>
            </w:pPr>
          </w:p>
          <w:p w14:paraId="6DA6156A" w14:textId="77777777" w:rsidR="00AE5E99" w:rsidRDefault="00AE5E99" w:rsidP="00AE5E99">
            <w:pPr>
              <w:jc w:val="center"/>
              <w:rPr>
                <w:b/>
                <w:bCs/>
                <w:color w:val="FFFFFF" w:themeColor="background1"/>
                <w:szCs w:val="38"/>
              </w:rPr>
            </w:pPr>
          </w:p>
          <w:p w14:paraId="17907540" w14:textId="77777777" w:rsidR="005E0B2B" w:rsidRPr="00AE5E99" w:rsidRDefault="005E0B2B" w:rsidP="005E0B2B">
            <w:pPr>
              <w:rPr>
                <w:b/>
                <w:bCs/>
                <w:color w:val="FFFFFF" w:themeColor="background1"/>
                <w:sz w:val="44"/>
                <w:szCs w:val="44"/>
              </w:rPr>
            </w:pPr>
          </w:p>
          <w:p w14:paraId="1BEEE7E7" w14:textId="77777777"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37433F9E" w14:textId="77777777"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29EC5ACE" w14:textId="77777777" w:rsidR="00486432" w:rsidRDefault="00486432" w:rsidP="00AE5E99">
            <w:pPr>
              <w:jc w:val="center"/>
              <w:rPr>
                <w:b/>
                <w:bCs/>
                <w:color w:val="FFFFFF" w:themeColor="background1"/>
                <w:sz w:val="44"/>
                <w:szCs w:val="44"/>
              </w:rPr>
            </w:pPr>
          </w:p>
          <w:p w14:paraId="6B645279" w14:textId="77777777" w:rsidR="00CD684D" w:rsidRDefault="00CD684D" w:rsidP="00AE5E99">
            <w:pPr>
              <w:jc w:val="center"/>
              <w:rPr>
                <w:b/>
                <w:bCs/>
                <w:color w:val="FFFFFF" w:themeColor="background1"/>
                <w:sz w:val="44"/>
                <w:szCs w:val="44"/>
              </w:rPr>
            </w:pPr>
          </w:p>
          <w:p w14:paraId="02BCCA4C" w14:textId="77777777"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1FA96D19" w14:textId="77777777"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41CB275C" w14:textId="77777777" w:rsidR="00F56BAF" w:rsidRDefault="00486432" w:rsidP="00CE45C5">
            <w:pPr>
              <w:jc w:val="center"/>
              <w:rPr>
                <w:i/>
                <w:iCs/>
                <w:noProof/>
                <w:color w:val="auto"/>
              </w:rPr>
            </w:pPr>
            <w:r>
              <w:rPr>
                <w:i/>
                <w:iCs/>
                <w:noProof/>
                <w:color w:val="auto"/>
              </w:rPr>
              <w:t>manage the affairs of the District</w:t>
            </w:r>
          </w:p>
          <w:p w14:paraId="29B1C5A5" w14:textId="77777777" w:rsidR="00F56BAF" w:rsidRDefault="00486432" w:rsidP="00CE45C5">
            <w:pPr>
              <w:jc w:val="center"/>
              <w:rPr>
                <w:i/>
                <w:iCs/>
                <w:noProof/>
                <w:color w:val="auto"/>
              </w:rPr>
            </w:pPr>
            <w:r>
              <w:rPr>
                <w:i/>
                <w:iCs/>
                <w:noProof/>
                <w:color w:val="auto"/>
              </w:rPr>
              <w:t xml:space="preserve"> for the benefit of its customers, </w:t>
            </w:r>
          </w:p>
          <w:p w14:paraId="23F820E3" w14:textId="7777777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0112650F" w14:textId="77777777" w:rsidR="00F56BAF" w:rsidRDefault="00486432" w:rsidP="00CE45C5">
            <w:pPr>
              <w:jc w:val="center"/>
              <w:rPr>
                <w:i/>
                <w:iCs/>
                <w:noProof/>
                <w:color w:val="auto"/>
              </w:rPr>
            </w:pPr>
            <w:r>
              <w:rPr>
                <w:i/>
                <w:iCs/>
                <w:noProof/>
                <w:color w:val="auto"/>
              </w:rPr>
              <w:t xml:space="preserve">competitive rates, assure </w:t>
            </w:r>
          </w:p>
          <w:p w14:paraId="39BB9397" w14:textId="77777777" w:rsidR="00CD0ECC" w:rsidRPr="00486432" w:rsidRDefault="00486432" w:rsidP="00CE45C5">
            <w:pPr>
              <w:jc w:val="center"/>
              <w:rPr>
                <w:i/>
                <w:iCs/>
                <w:noProof/>
              </w:rPr>
            </w:pPr>
            <w:r>
              <w:rPr>
                <w:i/>
                <w:iCs/>
                <w:noProof/>
                <w:color w:val="auto"/>
              </w:rPr>
              <w:t>financial stability, and practice excellence in customer service.</w:t>
            </w:r>
          </w:p>
          <w:p w14:paraId="6C19E8F6" w14:textId="77777777"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390B1A42" w14:textId="7777777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13C9F97B" wp14:editId="467491B1">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6FB965E1" w14:textId="77777777" w:rsidR="00135DD2" w:rsidRDefault="000D4A7F" w:rsidP="006A571E">
                                  <w:pPr>
                                    <w:jc w:val="right"/>
                                  </w:pPr>
                                  <w:bookmarkStart w:id="0" w:name="_Hlk65659390"/>
                                  <w:bookmarkEnd w:id="0"/>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51E62D"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rsidR="00135DD2" w:rsidRDefault="000D4A7F" w:rsidP="006A571E">
                            <w:pPr>
                              <w:jc w:val="right"/>
                            </w:pPr>
                            <w:bookmarkStart w:id="1" w:name="_Hlk65659390"/>
                            <w:bookmarkEnd w:id="1"/>
                            <w:r>
                              <w:rPr>
                                <w:noProof/>
                              </w:rPr>
                              <w:drawing>
                                <wp:inline distT="0" distB="0" distL="0" distR="0" wp14:anchorId="507E6DDC" wp14:editId="1D4967B1">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241BB1D1" wp14:editId="55816176">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79FB173C" w14:textId="77777777" w:rsidR="001E176F" w:rsidRDefault="001E176F" w:rsidP="005261B7">
            <w:pPr>
              <w:jc w:val="center"/>
              <w:rPr>
                <w:noProof/>
              </w:rPr>
            </w:pPr>
          </w:p>
          <w:p w14:paraId="30B76105" w14:textId="77777777" w:rsidR="00E5657A" w:rsidRDefault="00E5657A" w:rsidP="00E5657A">
            <w:pPr>
              <w:rPr>
                <w:color w:val="auto"/>
                <w:sz w:val="16"/>
                <w:szCs w:val="16"/>
              </w:rPr>
            </w:pPr>
            <w:r w:rsidRPr="00F7717F">
              <w:rPr>
                <w:color w:val="auto"/>
                <w:sz w:val="16"/>
                <w:szCs w:val="16"/>
              </w:rPr>
              <w:t xml:space="preserve"> </w:t>
            </w:r>
          </w:p>
          <w:p w14:paraId="0611B8FD" w14:textId="77777777" w:rsidR="00E5657A" w:rsidRDefault="00E5657A" w:rsidP="00E5657A">
            <w:pPr>
              <w:rPr>
                <w:color w:val="auto"/>
                <w:sz w:val="16"/>
                <w:szCs w:val="16"/>
              </w:rPr>
            </w:pPr>
          </w:p>
          <w:p w14:paraId="70F26FEA" w14:textId="77777777"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0105FB03" wp14:editId="5D7B4F0C">
                      <wp:simplePos x="0" y="0"/>
                      <wp:positionH relativeFrom="column">
                        <wp:posOffset>-429577</wp:posOffset>
                      </wp:positionH>
                      <wp:positionV relativeFrom="paragraph">
                        <wp:posOffset>219393</wp:posOffset>
                      </wp:positionV>
                      <wp:extent cx="4819650" cy="7929562"/>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929562"/>
                              </a:xfrm>
                              <a:prstGeom prst="rect">
                                <a:avLst/>
                              </a:prstGeom>
                              <a:solidFill>
                                <a:srgbClr val="FFFFFF"/>
                              </a:solidFill>
                              <a:ln w="9525">
                                <a:noFill/>
                                <a:miter lim="800000"/>
                                <a:headEnd/>
                                <a:tailEnd/>
                              </a:ln>
                            </wps:spPr>
                            <wps:txbx>
                              <w:txbxContent>
                                <w:p w14:paraId="315AF249" w14:textId="77777777" w:rsidR="002C2E5C" w:rsidRDefault="002C2E5C" w:rsidP="002C2E5C">
                                  <w:pPr>
                                    <w:jc w:val="center"/>
                                    <w:rPr>
                                      <w:b/>
                                      <w:bCs/>
                                      <w:color w:val="auto"/>
                                    </w:rPr>
                                  </w:pPr>
                                </w:p>
                                <w:p w14:paraId="1B9D5F27" w14:textId="743BB350" w:rsidR="002C2E5C" w:rsidRPr="002C2E5C" w:rsidRDefault="002C2E5C" w:rsidP="002C2E5C">
                                  <w:pPr>
                                    <w:jc w:val="center"/>
                                    <w:rPr>
                                      <w:b/>
                                      <w:bCs/>
                                      <w:color w:val="auto"/>
                                    </w:rPr>
                                  </w:pPr>
                                  <w:r w:rsidRPr="002C2E5C">
                                    <w:rPr>
                                      <w:b/>
                                      <w:bCs/>
                                      <w:color w:val="auto"/>
                                    </w:rPr>
                                    <w:t>POC Improvement District Water System Awarded a Superior Rating</w:t>
                                  </w:r>
                                </w:p>
                                <w:p w14:paraId="692CB460" w14:textId="77777777" w:rsidR="002C2E5C" w:rsidRDefault="002C2E5C" w:rsidP="002C2E5C">
                                  <w:pPr>
                                    <w:rPr>
                                      <w:color w:val="auto"/>
                                    </w:rPr>
                                  </w:pPr>
                                  <w:r w:rsidRPr="002C2E5C">
                                    <w:rPr>
                                      <w:color w:val="auto"/>
                                    </w:rPr>
                                    <w:t xml:space="preserve">There are new signs as you enter Port O’Connor that read: “Superior Public Water System.” This designation is awarded by the Texas Commission on Environmental Quality. The United States Environmental Protection Agency (“EPA”) provides the TCEQ with authority to administer the Public Drinking Water program in Texas. </w:t>
                                  </w:r>
                                </w:p>
                                <w:p w14:paraId="615C8DDB" w14:textId="77777777" w:rsidR="002C2E5C" w:rsidRDefault="002C2E5C" w:rsidP="002C2E5C">
                                  <w:pPr>
                                    <w:rPr>
                                      <w:color w:val="auto"/>
                                    </w:rPr>
                                  </w:pPr>
                                  <w:r w:rsidRPr="002C2E5C">
                                    <w:rPr>
                                      <w:color w:val="auto"/>
                                    </w:rPr>
                                    <w:t xml:space="preserve">To achieve this “Superior Public Water System” designation the </w:t>
                                  </w:r>
                                  <w:proofErr w:type="gramStart"/>
                                  <w:r w:rsidRPr="002C2E5C">
                                    <w:rPr>
                                      <w:color w:val="auto"/>
                                    </w:rPr>
                                    <w:t>District</w:t>
                                  </w:r>
                                  <w:proofErr w:type="gramEnd"/>
                                  <w:r w:rsidRPr="002C2E5C">
                                    <w:rPr>
                                      <w:color w:val="auto"/>
                                    </w:rPr>
                                    <w:t xml:space="preserve"> has to exceed certain standards that are outlined in the Texas Administrative Code. Even though one of the most important </w:t>
                                  </w:r>
                                  <w:proofErr w:type="gramStart"/>
                                  <w:r w:rsidRPr="002C2E5C">
                                    <w:rPr>
                                      <w:color w:val="auto"/>
                                    </w:rPr>
                                    <w:t>factor</w:t>
                                  </w:r>
                                  <w:proofErr w:type="gramEnd"/>
                                  <w:r w:rsidRPr="002C2E5C">
                                    <w:rPr>
                                      <w:color w:val="auto"/>
                                    </w:rPr>
                                    <w:t xml:space="preserve"> to consumers is water quality, the standards required to earn this recognition involve more than just the quality of the drinking water. In general, the factors also include adequate oversight of the system, effective planning and preparedness, capacity requirements, and good housekeeping. </w:t>
                                  </w:r>
                                </w:p>
                                <w:p w14:paraId="3D73D0B9" w14:textId="77777777" w:rsidR="002C2E5C" w:rsidRDefault="002C2E5C" w:rsidP="002C2E5C">
                                  <w:pPr>
                                    <w:rPr>
                                      <w:color w:val="auto"/>
                                    </w:rPr>
                                  </w:pPr>
                                  <w:r w:rsidRPr="002C2E5C">
                                    <w:rPr>
                                      <w:color w:val="auto"/>
                                    </w:rPr>
                                    <w:t>The following are additional requirements that must be met to attain recognition as a “Superior Public Water System:”</w:t>
                                  </w:r>
                                </w:p>
                                <w:p w14:paraId="051784A0" w14:textId="77777777" w:rsidR="00C70CC7" w:rsidRDefault="002C2E5C" w:rsidP="00C70CC7">
                                  <w:pPr>
                                    <w:rPr>
                                      <w:color w:val="auto"/>
                                    </w:rPr>
                                  </w:pPr>
                                  <w:r w:rsidRPr="002C2E5C">
                                    <w:rPr>
                                      <w:color w:val="auto"/>
                                    </w:rPr>
                                    <w:t xml:space="preserve">(a) The water system shall be well maintained and present a pleasing </w:t>
                                  </w:r>
                                  <w:r w:rsidR="00C70CC7">
                                    <w:rPr>
                                      <w:color w:val="auto"/>
                                    </w:rPr>
                                    <w:t xml:space="preserve">    </w:t>
                                  </w:r>
                                  <w:r w:rsidRPr="002C2E5C">
                                    <w:rPr>
                                      <w:color w:val="auto"/>
                                    </w:rPr>
                                    <w:t xml:space="preserve">appearance to the public. While the general appearance does not affect the water quality, to achieve this superior designation systems are help to a higher standard. </w:t>
                                  </w:r>
                                </w:p>
                                <w:p w14:paraId="081CF1CF" w14:textId="733CF889" w:rsidR="002C2E5C" w:rsidRDefault="002C2E5C" w:rsidP="00C70CC7">
                                  <w:pPr>
                                    <w:rPr>
                                      <w:color w:val="auto"/>
                                    </w:rPr>
                                  </w:pPr>
                                  <w:r w:rsidRPr="002C2E5C">
                                    <w:rPr>
                                      <w:color w:val="auto"/>
                                    </w:rPr>
                                    <w:t xml:space="preserve">(b) There must be a minimum of two licensed operators with additional operators required for larger systems. This ensures adequate staffing of the system to provide increased oversight. </w:t>
                                  </w:r>
                                </w:p>
                                <w:p w14:paraId="3C0599E0" w14:textId="5250FD94" w:rsidR="002C2E5C" w:rsidRPr="002C2E5C" w:rsidRDefault="002C2E5C" w:rsidP="00C70CC7">
                                  <w:pPr>
                                    <w:rPr>
                                      <w:b/>
                                      <w:bCs/>
                                      <w:color w:val="auto"/>
                                      <w:sz w:val="20"/>
                                    </w:rPr>
                                  </w:pPr>
                                  <w:r w:rsidRPr="002C2E5C">
                                    <w:rPr>
                                      <w:color w:val="auto"/>
                                    </w:rPr>
                                    <w:t>(c) Under the Safe Drinking Water Act, the EPA sets national limits on contaminant levels in drinking water to make sure the water is safe for human consumption. To be awarded as a “Superior Public Water System” a system must have gone 24 months without microbiological violations of these drinking water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5FB03" id="_x0000_t202" coordsize="21600,21600" o:spt="202" path="m,l,21600r21600,l21600,xe">
                      <v:stroke joinstyle="miter"/>
                      <v:path gradientshapeok="t" o:connecttype="rect"/>
                    </v:shapetype>
                    <v:shape id="_x0000_s1027" type="#_x0000_t202" style="position:absolute;margin-left:-33.8pt;margin-top:17.3pt;width:379.5pt;height:624.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EAIAAP4DAAAOAAAAZHJzL2Uyb0RvYy54bWysU9tu2zAMfR+wfxD0vjgJkrQx4hRdugwD&#10;ugvQ7QNkWY6FyaJGKbGzrx8lu2m2vQ3TgyCK1C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" stroked="f">
                      <v:textbox>
                        <w:txbxContent>
                          <w:p w14:paraId="315AF249" w14:textId="77777777" w:rsidR="002C2E5C" w:rsidRDefault="002C2E5C" w:rsidP="002C2E5C">
                            <w:pPr>
                              <w:jc w:val="center"/>
                              <w:rPr>
                                <w:b/>
                                <w:bCs/>
                                <w:color w:val="auto"/>
                              </w:rPr>
                            </w:pPr>
                          </w:p>
                          <w:p w14:paraId="1B9D5F27" w14:textId="743BB350" w:rsidR="002C2E5C" w:rsidRPr="002C2E5C" w:rsidRDefault="002C2E5C" w:rsidP="002C2E5C">
                            <w:pPr>
                              <w:jc w:val="center"/>
                              <w:rPr>
                                <w:b/>
                                <w:bCs/>
                                <w:color w:val="auto"/>
                              </w:rPr>
                            </w:pPr>
                            <w:r w:rsidRPr="002C2E5C">
                              <w:rPr>
                                <w:b/>
                                <w:bCs/>
                                <w:color w:val="auto"/>
                              </w:rPr>
                              <w:t>POC Improvement District Water System Awarded a Superior Rating</w:t>
                            </w:r>
                          </w:p>
                          <w:p w14:paraId="692CB460" w14:textId="77777777" w:rsidR="002C2E5C" w:rsidRDefault="002C2E5C" w:rsidP="002C2E5C">
                            <w:pPr>
                              <w:rPr>
                                <w:color w:val="auto"/>
                              </w:rPr>
                            </w:pPr>
                            <w:r w:rsidRPr="002C2E5C">
                              <w:rPr>
                                <w:color w:val="auto"/>
                              </w:rPr>
                              <w:t xml:space="preserve">There are new signs as you enter Port O’Connor that read: “Superior Public Water System.” This designation is awarded by the Texas Commission on Environmental Quality. The United States Environmental Protection Agency (“EPA”) provides the TCEQ with authority to administer the Public Drinking Water program in Texas. </w:t>
                            </w:r>
                          </w:p>
                          <w:p w14:paraId="615C8DDB" w14:textId="77777777" w:rsidR="002C2E5C" w:rsidRDefault="002C2E5C" w:rsidP="002C2E5C">
                            <w:pPr>
                              <w:rPr>
                                <w:color w:val="auto"/>
                              </w:rPr>
                            </w:pPr>
                            <w:r w:rsidRPr="002C2E5C">
                              <w:rPr>
                                <w:color w:val="auto"/>
                              </w:rPr>
                              <w:t xml:space="preserve">To achieve this “Superior Public Water System” designation the </w:t>
                            </w:r>
                            <w:proofErr w:type="gramStart"/>
                            <w:r w:rsidRPr="002C2E5C">
                              <w:rPr>
                                <w:color w:val="auto"/>
                              </w:rPr>
                              <w:t>District</w:t>
                            </w:r>
                            <w:proofErr w:type="gramEnd"/>
                            <w:r w:rsidRPr="002C2E5C">
                              <w:rPr>
                                <w:color w:val="auto"/>
                              </w:rPr>
                              <w:t xml:space="preserve"> has to exceed certain standards that are outlined in the Texas Administrative Code. Even though one of the most important </w:t>
                            </w:r>
                            <w:proofErr w:type="gramStart"/>
                            <w:r w:rsidRPr="002C2E5C">
                              <w:rPr>
                                <w:color w:val="auto"/>
                              </w:rPr>
                              <w:t>factor</w:t>
                            </w:r>
                            <w:proofErr w:type="gramEnd"/>
                            <w:r w:rsidRPr="002C2E5C">
                              <w:rPr>
                                <w:color w:val="auto"/>
                              </w:rPr>
                              <w:t xml:space="preserve"> to consumers is water quality, the standards required to earn this recognition involve more than just the quality of the drinking water. In general, the factors also include adequate oversight of the system, effective planning and preparedness, capacity requirements, and good housekeeping. </w:t>
                            </w:r>
                          </w:p>
                          <w:p w14:paraId="3D73D0B9" w14:textId="77777777" w:rsidR="002C2E5C" w:rsidRDefault="002C2E5C" w:rsidP="002C2E5C">
                            <w:pPr>
                              <w:rPr>
                                <w:color w:val="auto"/>
                              </w:rPr>
                            </w:pPr>
                            <w:r w:rsidRPr="002C2E5C">
                              <w:rPr>
                                <w:color w:val="auto"/>
                              </w:rPr>
                              <w:t>The following are additional requirements that must be met to attain recognition as a “Superior Public Water System:”</w:t>
                            </w:r>
                          </w:p>
                          <w:p w14:paraId="051784A0" w14:textId="77777777" w:rsidR="00C70CC7" w:rsidRDefault="002C2E5C" w:rsidP="00C70CC7">
                            <w:pPr>
                              <w:rPr>
                                <w:color w:val="auto"/>
                              </w:rPr>
                            </w:pPr>
                            <w:r w:rsidRPr="002C2E5C">
                              <w:rPr>
                                <w:color w:val="auto"/>
                              </w:rPr>
                              <w:t xml:space="preserve">(a) The water system shall be well maintained and present a pleasing </w:t>
                            </w:r>
                            <w:r w:rsidR="00C70CC7">
                              <w:rPr>
                                <w:color w:val="auto"/>
                              </w:rPr>
                              <w:t xml:space="preserve">    </w:t>
                            </w:r>
                            <w:r w:rsidRPr="002C2E5C">
                              <w:rPr>
                                <w:color w:val="auto"/>
                              </w:rPr>
                              <w:t xml:space="preserve">appearance to the public. While the general appearance does not affect the water quality, to achieve this superior designation systems are help to a higher standard. </w:t>
                            </w:r>
                          </w:p>
                          <w:p w14:paraId="081CF1CF" w14:textId="733CF889" w:rsidR="002C2E5C" w:rsidRDefault="002C2E5C" w:rsidP="00C70CC7">
                            <w:pPr>
                              <w:rPr>
                                <w:color w:val="auto"/>
                              </w:rPr>
                            </w:pPr>
                            <w:r w:rsidRPr="002C2E5C">
                              <w:rPr>
                                <w:color w:val="auto"/>
                              </w:rPr>
                              <w:t xml:space="preserve">(b) There must be a minimum of two licensed operators with additional operators required for larger systems. This ensures adequate staffing of the system to provide increased oversight. </w:t>
                            </w:r>
                          </w:p>
                          <w:p w14:paraId="3C0599E0" w14:textId="5250FD94" w:rsidR="002C2E5C" w:rsidRPr="002C2E5C" w:rsidRDefault="002C2E5C" w:rsidP="00C70CC7">
                            <w:pPr>
                              <w:rPr>
                                <w:b/>
                                <w:bCs/>
                                <w:color w:val="auto"/>
                                <w:sz w:val="20"/>
                              </w:rPr>
                            </w:pPr>
                            <w:r w:rsidRPr="002C2E5C">
                              <w:rPr>
                                <w:color w:val="auto"/>
                              </w:rPr>
                              <w:t>(c) Under the Safe Drinking Water Act, the EPA sets national limits on contaminant levels in drinking water to make sure the water is safe for human consumption. To be awarded as a “Superior Public Water System” a system must have gone 24 months without microbiological violations of these drinking water standards.</w:t>
                            </w:r>
                          </w:p>
                        </w:txbxContent>
                      </v:textbox>
                      <w10:wrap type="square"/>
                    </v:shape>
                  </w:pict>
                </mc:Fallback>
              </mc:AlternateContent>
            </w:r>
          </w:p>
          <w:p w14:paraId="1FBC5214" w14:textId="25DD902A" w:rsidR="004E029F" w:rsidRPr="00E67C1E" w:rsidRDefault="00E32BC1"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52CF9A25" wp14:editId="3FF06669">
                      <wp:simplePos x="0" y="0"/>
                      <wp:positionH relativeFrom="column">
                        <wp:posOffset>-425069</wp:posOffset>
                      </wp:positionH>
                      <wp:positionV relativeFrom="paragraph">
                        <wp:posOffset>127</wp:posOffset>
                      </wp:positionV>
                      <wp:extent cx="4714875" cy="9168384"/>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168384"/>
                              </a:xfrm>
                              <a:prstGeom prst="rect">
                                <a:avLst/>
                              </a:prstGeom>
                              <a:solidFill>
                                <a:srgbClr val="FFFFFF"/>
                              </a:solidFill>
                              <a:ln w="9525">
                                <a:noFill/>
                                <a:miter lim="800000"/>
                                <a:headEnd/>
                                <a:tailEnd/>
                              </a:ln>
                            </wps:spPr>
                            <wps:txbx>
                              <w:txbxContent>
                                <w:p w14:paraId="7C4CCA8D" w14:textId="77777777" w:rsidR="005F2C39" w:rsidRPr="005A41EF" w:rsidRDefault="005F2C39" w:rsidP="00325A6E">
                                  <w:pPr>
                                    <w:pStyle w:val="left"/>
                                    <w:spacing w:before="0" w:beforeAutospacing="0" w:after="0" w:afterAutospacing="0" w:line="276" w:lineRule="auto"/>
                                    <w:rPr>
                                      <w:rFonts w:ascii="Calibri Light" w:hAnsi="Calibri Light" w:cs="Calibri Light"/>
                                      <w:color w:val="000000"/>
                                      <w:sz w:val="18"/>
                                      <w:szCs w:val="18"/>
                                    </w:rPr>
                                  </w:pPr>
                                </w:p>
                                <w:p w14:paraId="5056CD46" w14:textId="77777777" w:rsidR="002C2E5C" w:rsidRDefault="002C2E5C" w:rsidP="00C70CC7">
                                  <w:pPr>
                                    <w:spacing w:line="276" w:lineRule="auto"/>
                                    <w:rPr>
                                      <w:color w:val="auto"/>
                                    </w:rPr>
                                  </w:pPr>
                                  <w:r w:rsidRPr="002C2E5C">
                                    <w:rPr>
                                      <w:color w:val="auto"/>
                                    </w:rPr>
                                    <w:t xml:space="preserve">(d) The quality of the water shall comply with all primary water quality parameters listed in the drinking water standards. </w:t>
                                  </w:r>
                                </w:p>
                                <w:p w14:paraId="06FE6D1A" w14:textId="77777777" w:rsidR="002C2E5C" w:rsidRDefault="002C2E5C" w:rsidP="00C70CC7">
                                  <w:pPr>
                                    <w:spacing w:line="276" w:lineRule="auto"/>
                                    <w:rPr>
                                      <w:color w:val="auto"/>
                                    </w:rPr>
                                  </w:pPr>
                                  <w:r w:rsidRPr="002C2E5C">
                                    <w:rPr>
                                      <w:color w:val="auto"/>
                                    </w:rPr>
                                    <w:t xml:space="preserve">(e) The chemical quality of the water shall comply with all secondary constituent levels listed in the drinking water standards. </w:t>
                                  </w:r>
                                </w:p>
                                <w:p w14:paraId="0FDB6733" w14:textId="77777777" w:rsidR="002C2E5C" w:rsidRDefault="002C2E5C" w:rsidP="00C70CC7">
                                  <w:pPr>
                                    <w:spacing w:line="276" w:lineRule="auto"/>
                                    <w:rPr>
                                      <w:color w:val="auto"/>
                                    </w:rPr>
                                  </w:pPr>
                                  <w:r w:rsidRPr="002C2E5C">
                                    <w:rPr>
                                      <w:color w:val="auto"/>
                                    </w:rPr>
                                    <w:t xml:space="preserve">(f) The system’s operation shall comply with applicable state statutes and minimum acceptable operating practices for public drinking water systems as set forth in the Texas Administrative Code. </w:t>
                                  </w:r>
                                </w:p>
                                <w:p w14:paraId="3FF1F677" w14:textId="77777777" w:rsidR="002C2E5C" w:rsidRDefault="002C2E5C" w:rsidP="00C70CC7">
                                  <w:pPr>
                                    <w:spacing w:line="276" w:lineRule="auto"/>
                                    <w:rPr>
                                      <w:color w:val="auto"/>
                                    </w:rPr>
                                  </w:pPr>
                                  <w:r w:rsidRPr="002C2E5C">
                                    <w:rPr>
                                      <w:color w:val="auto"/>
                                    </w:rPr>
                                    <w:t xml:space="preserve">(g) The system’s capacities shall meet or exceed minimum water system capacity requirements set forth in the Texas Administrative Code. </w:t>
                                  </w:r>
                                </w:p>
                                <w:p w14:paraId="625A5925" w14:textId="77777777" w:rsidR="002C2E5C" w:rsidRDefault="002C2E5C" w:rsidP="00C70CC7">
                                  <w:pPr>
                                    <w:spacing w:line="276" w:lineRule="auto"/>
                                    <w:rPr>
                                      <w:color w:val="auto"/>
                                    </w:rPr>
                                  </w:pPr>
                                  <w:r w:rsidRPr="002C2E5C">
                                    <w:rPr>
                                      <w:color w:val="auto"/>
                                    </w:rPr>
                                    <w:t xml:space="preserve">(h) Certain requirements that ensure the system can adequately provide for consumers, even in the event of an unforeseen situation, such as requiring that the system have at least two wells, two raw water pumps, or a combination of these with enough capacity to provide average daily consumption with the largest well or pump out of service. This requirement shall also apply to treatment plant pumps necessary for operation in accordance with the Texas Administrative Code. </w:t>
                                  </w:r>
                                </w:p>
                                <w:p w14:paraId="0082E129" w14:textId="77777777" w:rsidR="002C2E5C" w:rsidRDefault="002C2E5C" w:rsidP="00C70CC7">
                                  <w:pPr>
                                    <w:spacing w:line="276" w:lineRule="auto"/>
                                    <w:rPr>
                                      <w:color w:val="auto"/>
                                    </w:rPr>
                                  </w:pPr>
                                  <w:r w:rsidRPr="002C2E5C">
                                    <w:rPr>
                                      <w:color w:val="auto"/>
                                    </w:rPr>
                                    <w:t>(</w:t>
                                  </w:r>
                                  <w:proofErr w:type="spellStart"/>
                                  <w:r w:rsidRPr="002C2E5C">
                                    <w:rPr>
                                      <w:color w:val="auto"/>
                                    </w:rPr>
                                    <w:t>i</w:t>
                                  </w:r>
                                  <w:proofErr w:type="spellEnd"/>
                                  <w:r w:rsidRPr="002C2E5C">
                                    <w:rPr>
                                      <w:color w:val="auto"/>
                                    </w:rPr>
                                    <w:t xml:space="preserve">) Physical facilities shall comply with the requirements in the Texas administrative Code including documenting, reporting, flushing, etc. </w:t>
                                  </w:r>
                                </w:p>
                                <w:p w14:paraId="37D679CB" w14:textId="77777777" w:rsidR="00730D7E" w:rsidRDefault="002C2E5C" w:rsidP="002C2E5C">
                                  <w:pPr>
                                    <w:spacing w:line="276" w:lineRule="auto"/>
                                    <w:rPr>
                                      <w:color w:val="auto"/>
                                    </w:rPr>
                                  </w:pPr>
                                  <w:r w:rsidRPr="002C2E5C">
                                    <w:rPr>
                                      <w:color w:val="auto"/>
                                    </w:rPr>
                                    <w:t xml:space="preserve">The Board of Directors thanks our District management team and District employees for ensuring the </w:t>
                                  </w:r>
                                  <w:proofErr w:type="gramStart"/>
                                  <w:r w:rsidRPr="002C2E5C">
                                    <w:rPr>
                                      <w:color w:val="auto"/>
                                    </w:rPr>
                                    <w:t>District</w:t>
                                  </w:r>
                                  <w:proofErr w:type="gramEnd"/>
                                  <w:r w:rsidRPr="002C2E5C">
                                    <w:rPr>
                                      <w:color w:val="auto"/>
                                    </w:rPr>
                                    <w:t xml:space="preserve"> facilities are maintained, applicable standards are met, proper testing and recording procedures are followed, and all they to do to ensure that the drinking water is safe for consumption by the District’s customers. The Board congratulates them on achieving this designation for the </w:t>
                                  </w:r>
                                  <w:proofErr w:type="gramStart"/>
                                  <w:r w:rsidRPr="002C2E5C">
                                    <w:rPr>
                                      <w:color w:val="auto"/>
                                    </w:rPr>
                                    <w:t>District’s</w:t>
                                  </w:r>
                                  <w:proofErr w:type="gramEnd"/>
                                  <w:r w:rsidRPr="002C2E5C">
                                    <w:rPr>
                                      <w:color w:val="auto"/>
                                    </w:rPr>
                                    <w:t xml:space="preserve"> public drinking water.</w:t>
                                  </w:r>
                                </w:p>
                                <w:p w14:paraId="04FB0537" w14:textId="71196328" w:rsidR="00A8157E" w:rsidRPr="002C2E5C" w:rsidRDefault="00730D7E" w:rsidP="0035786B">
                                  <w:pPr>
                                    <w:spacing w:line="276" w:lineRule="auto"/>
                                    <w:jc w:val="center"/>
                                    <w:rPr>
                                      <w:color w:val="auto"/>
                                      <w:sz w:val="18"/>
                                      <w:szCs w:val="18"/>
                                    </w:rPr>
                                  </w:pPr>
                                  <w:r>
                                    <w:rPr>
                                      <w:rFonts w:eastAsia="Times New Roman"/>
                                      <w:noProof/>
                                    </w:rPr>
                                    <w:drawing>
                                      <wp:inline distT="0" distB="0" distL="0" distR="0" wp14:anchorId="24BC0FC7" wp14:editId="1D32EDBC">
                                        <wp:extent cx="2628900" cy="2654300"/>
                                        <wp:effectExtent l="0" t="0" r="0" b="0"/>
                                        <wp:docPr id="839866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33938" cy="26593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9A25" id="_x0000_s1028" type="#_x0000_t202" style="position:absolute;margin-left:-33.45pt;margin-top:0;width:371.25pt;height:721.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" stroked="f">
                      <v:textbox>
                        <w:txbxContent>
                          <w:p w14:paraId="7C4CCA8D" w14:textId="77777777" w:rsidR="005F2C39" w:rsidRPr="005A41EF" w:rsidRDefault="005F2C39" w:rsidP="00325A6E">
                            <w:pPr>
                              <w:pStyle w:val="left"/>
                              <w:spacing w:before="0" w:beforeAutospacing="0" w:after="0" w:afterAutospacing="0" w:line="276" w:lineRule="auto"/>
                              <w:rPr>
                                <w:rFonts w:ascii="Calibri Light" w:hAnsi="Calibri Light" w:cs="Calibri Light"/>
                                <w:color w:val="000000"/>
                                <w:sz w:val="18"/>
                                <w:szCs w:val="18"/>
                              </w:rPr>
                            </w:pPr>
                          </w:p>
                          <w:p w14:paraId="5056CD46" w14:textId="77777777" w:rsidR="002C2E5C" w:rsidRDefault="002C2E5C" w:rsidP="00C70CC7">
                            <w:pPr>
                              <w:spacing w:line="276" w:lineRule="auto"/>
                              <w:rPr>
                                <w:color w:val="auto"/>
                              </w:rPr>
                            </w:pPr>
                            <w:r w:rsidRPr="002C2E5C">
                              <w:rPr>
                                <w:color w:val="auto"/>
                              </w:rPr>
                              <w:t xml:space="preserve">(d) The quality of the water shall comply with all primary water quality parameters listed in the drinking water standards. </w:t>
                            </w:r>
                          </w:p>
                          <w:p w14:paraId="06FE6D1A" w14:textId="77777777" w:rsidR="002C2E5C" w:rsidRDefault="002C2E5C" w:rsidP="00C70CC7">
                            <w:pPr>
                              <w:spacing w:line="276" w:lineRule="auto"/>
                              <w:rPr>
                                <w:color w:val="auto"/>
                              </w:rPr>
                            </w:pPr>
                            <w:r w:rsidRPr="002C2E5C">
                              <w:rPr>
                                <w:color w:val="auto"/>
                              </w:rPr>
                              <w:t xml:space="preserve">(e) The chemical quality of the water shall comply with all secondary constituent levels listed in the drinking water standards. </w:t>
                            </w:r>
                          </w:p>
                          <w:p w14:paraId="0FDB6733" w14:textId="77777777" w:rsidR="002C2E5C" w:rsidRDefault="002C2E5C" w:rsidP="00C70CC7">
                            <w:pPr>
                              <w:spacing w:line="276" w:lineRule="auto"/>
                              <w:rPr>
                                <w:color w:val="auto"/>
                              </w:rPr>
                            </w:pPr>
                            <w:r w:rsidRPr="002C2E5C">
                              <w:rPr>
                                <w:color w:val="auto"/>
                              </w:rPr>
                              <w:t xml:space="preserve">(f) The system’s operation shall comply with applicable state statutes and minimum acceptable operating practices for public drinking water systems as set forth in the Texas Administrative Code. </w:t>
                            </w:r>
                          </w:p>
                          <w:p w14:paraId="3FF1F677" w14:textId="77777777" w:rsidR="002C2E5C" w:rsidRDefault="002C2E5C" w:rsidP="00C70CC7">
                            <w:pPr>
                              <w:spacing w:line="276" w:lineRule="auto"/>
                              <w:rPr>
                                <w:color w:val="auto"/>
                              </w:rPr>
                            </w:pPr>
                            <w:r w:rsidRPr="002C2E5C">
                              <w:rPr>
                                <w:color w:val="auto"/>
                              </w:rPr>
                              <w:t xml:space="preserve">(g) The system’s capacities shall meet or exceed minimum water system capacity requirements set forth in the Texas Administrative Code. </w:t>
                            </w:r>
                          </w:p>
                          <w:p w14:paraId="625A5925" w14:textId="77777777" w:rsidR="002C2E5C" w:rsidRDefault="002C2E5C" w:rsidP="00C70CC7">
                            <w:pPr>
                              <w:spacing w:line="276" w:lineRule="auto"/>
                              <w:rPr>
                                <w:color w:val="auto"/>
                              </w:rPr>
                            </w:pPr>
                            <w:r w:rsidRPr="002C2E5C">
                              <w:rPr>
                                <w:color w:val="auto"/>
                              </w:rPr>
                              <w:t xml:space="preserve">(h) Certain requirements that ensure the system can adequately provide for consumers, even in the event of an unforeseen situation, such as requiring that the system have at least two wells, two raw water pumps, or a combination of these with enough capacity to provide average daily consumption with the largest well or pump out of service. This requirement shall also apply to treatment plant pumps necessary for operation in accordance with the Texas Administrative Code. </w:t>
                            </w:r>
                          </w:p>
                          <w:p w14:paraId="0082E129" w14:textId="77777777" w:rsidR="002C2E5C" w:rsidRDefault="002C2E5C" w:rsidP="00C70CC7">
                            <w:pPr>
                              <w:spacing w:line="276" w:lineRule="auto"/>
                              <w:rPr>
                                <w:color w:val="auto"/>
                              </w:rPr>
                            </w:pPr>
                            <w:r w:rsidRPr="002C2E5C">
                              <w:rPr>
                                <w:color w:val="auto"/>
                              </w:rPr>
                              <w:t>(</w:t>
                            </w:r>
                            <w:proofErr w:type="spellStart"/>
                            <w:r w:rsidRPr="002C2E5C">
                              <w:rPr>
                                <w:color w:val="auto"/>
                              </w:rPr>
                              <w:t>i</w:t>
                            </w:r>
                            <w:proofErr w:type="spellEnd"/>
                            <w:r w:rsidRPr="002C2E5C">
                              <w:rPr>
                                <w:color w:val="auto"/>
                              </w:rPr>
                              <w:t xml:space="preserve">) Physical facilities shall comply with the requirements in the Texas administrative Code including documenting, reporting, flushing, etc. </w:t>
                            </w:r>
                          </w:p>
                          <w:p w14:paraId="37D679CB" w14:textId="77777777" w:rsidR="00730D7E" w:rsidRDefault="002C2E5C" w:rsidP="002C2E5C">
                            <w:pPr>
                              <w:spacing w:line="276" w:lineRule="auto"/>
                              <w:rPr>
                                <w:color w:val="auto"/>
                              </w:rPr>
                            </w:pPr>
                            <w:r w:rsidRPr="002C2E5C">
                              <w:rPr>
                                <w:color w:val="auto"/>
                              </w:rPr>
                              <w:t xml:space="preserve">The Board of Directors thanks our District management team and District employees for ensuring the </w:t>
                            </w:r>
                            <w:proofErr w:type="gramStart"/>
                            <w:r w:rsidRPr="002C2E5C">
                              <w:rPr>
                                <w:color w:val="auto"/>
                              </w:rPr>
                              <w:t>District</w:t>
                            </w:r>
                            <w:proofErr w:type="gramEnd"/>
                            <w:r w:rsidRPr="002C2E5C">
                              <w:rPr>
                                <w:color w:val="auto"/>
                              </w:rPr>
                              <w:t xml:space="preserve"> facilities are maintained, applicable standards are met, proper testing and recording procedures are followed, and all they to do to ensure that the drinking water is safe for consumption by the District’s customers. The Board congratulates them on achieving this designation for the </w:t>
                            </w:r>
                            <w:proofErr w:type="gramStart"/>
                            <w:r w:rsidRPr="002C2E5C">
                              <w:rPr>
                                <w:color w:val="auto"/>
                              </w:rPr>
                              <w:t>District’s</w:t>
                            </w:r>
                            <w:proofErr w:type="gramEnd"/>
                            <w:r w:rsidRPr="002C2E5C">
                              <w:rPr>
                                <w:color w:val="auto"/>
                              </w:rPr>
                              <w:t xml:space="preserve"> public drinking water.</w:t>
                            </w:r>
                          </w:p>
                          <w:p w14:paraId="04FB0537" w14:textId="71196328" w:rsidR="00A8157E" w:rsidRPr="002C2E5C" w:rsidRDefault="00730D7E" w:rsidP="0035786B">
                            <w:pPr>
                              <w:spacing w:line="276" w:lineRule="auto"/>
                              <w:jc w:val="center"/>
                              <w:rPr>
                                <w:color w:val="auto"/>
                                <w:sz w:val="18"/>
                                <w:szCs w:val="18"/>
                              </w:rPr>
                            </w:pPr>
                            <w:r>
                              <w:rPr>
                                <w:rFonts w:eastAsia="Times New Roman"/>
                                <w:noProof/>
                              </w:rPr>
                              <w:drawing>
                                <wp:inline distT="0" distB="0" distL="0" distR="0" wp14:anchorId="24BC0FC7" wp14:editId="1D32EDBC">
                                  <wp:extent cx="2628900" cy="2654300"/>
                                  <wp:effectExtent l="0" t="0" r="0" b="0"/>
                                  <wp:docPr id="839866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33938" cy="2659387"/>
                                          </a:xfrm>
                                          <a:prstGeom prst="rect">
                                            <a:avLst/>
                                          </a:prstGeom>
                                          <a:noFill/>
                                          <a:ln>
                                            <a:noFill/>
                                          </a:ln>
                                        </pic:spPr>
                                      </pic:pic>
                                    </a:graphicData>
                                  </a:graphic>
                                </wp:inline>
                              </w:drawing>
                            </w:r>
                          </w:p>
                        </w:txbxContent>
                      </v:textbox>
                      <w10:wrap type="square"/>
                    </v:shape>
                  </w:pict>
                </mc:Fallback>
              </mc:AlternateContent>
            </w:r>
          </w:p>
        </w:tc>
      </w:tr>
    </w:tbl>
    <w:p w14:paraId="6A77DF9A" w14:textId="77777777" w:rsidR="00865603" w:rsidRPr="009844E6" w:rsidRDefault="00BB6977" w:rsidP="004C19F8">
      <w:pPr>
        <w:jc w:val="right"/>
      </w:pPr>
      <w:r>
        <w:rPr>
          <w:noProof/>
        </w:rPr>
        <w:lastRenderedPageBreak/>
        <mc:AlternateContent>
          <mc:Choice Requires="wps">
            <w:drawing>
              <wp:anchor distT="45720" distB="45720" distL="114300" distR="114300" simplePos="0" relativeHeight="251780096" behindDoc="0" locked="0" layoutInCell="1" allowOverlap="1" wp14:anchorId="5F58CA14" wp14:editId="6C4D5A93">
                <wp:simplePos x="0" y="0"/>
                <wp:positionH relativeFrom="margin">
                  <wp:align>right</wp:align>
                </wp:positionH>
                <wp:positionV relativeFrom="paragraph">
                  <wp:posOffset>7025005</wp:posOffset>
                </wp:positionV>
                <wp:extent cx="3105150" cy="12096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09675"/>
                        </a:xfrm>
                        <a:prstGeom prst="rect">
                          <a:avLst/>
                        </a:prstGeom>
                        <a:solidFill>
                          <a:srgbClr val="FFFFFF"/>
                        </a:solidFill>
                        <a:ln w="9525">
                          <a:noFill/>
                          <a:miter lim="800000"/>
                          <a:headEnd/>
                          <a:tailEnd/>
                        </a:ln>
                      </wps:spPr>
                      <wps:txbx>
                        <w:txbxContent>
                          <w:p w14:paraId="04EE8CAE" w14:textId="77777777" w:rsid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Pr>
                                <w:rFonts w:ascii="inherit" w:eastAsia="Times New Roman" w:hAnsi="inherit" w:cs="Segoe UI Historic"/>
                                <w:b/>
                                <w:bCs/>
                                <w:color w:val="050505"/>
                                <w:sz w:val="28"/>
                                <w:szCs w:val="28"/>
                              </w:rPr>
                              <w:t>Y</w:t>
                            </w:r>
                            <w:r w:rsidRPr="00BB6977">
                              <w:rPr>
                                <w:rFonts w:ascii="inherit" w:eastAsia="Times New Roman" w:hAnsi="inherit" w:cs="Segoe UI Historic"/>
                                <w:b/>
                                <w:bCs/>
                                <w:color w:val="050505"/>
                                <w:sz w:val="28"/>
                                <w:szCs w:val="28"/>
                              </w:rPr>
                              <w:t xml:space="preserve">ou now have the option to pay 24/7 by credit card by calling </w:t>
                            </w:r>
                          </w:p>
                          <w:p w14:paraId="4E979965" w14:textId="77777777" w:rsidR="00BB6977" w:rsidRPr="00BB6977" w:rsidRDefault="00BB6977" w:rsidP="00BB6977">
                            <w:pPr>
                              <w:shd w:val="clear" w:color="auto" w:fill="FFFFFF"/>
                              <w:spacing w:after="0" w:line="240" w:lineRule="auto"/>
                              <w:jc w:val="center"/>
                              <w:rPr>
                                <w:rFonts w:ascii="inherit" w:eastAsia="Times New Roman" w:hAnsi="inherit" w:cs="Segoe UI Historic"/>
                                <w:b/>
                                <w:bCs/>
                                <w:color w:val="FF0000"/>
                                <w:sz w:val="28"/>
                                <w:szCs w:val="28"/>
                              </w:rPr>
                            </w:pPr>
                            <w:r w:rsidRPr="00BB6977">
                              <w:rPr>
                                <w:rFonts w:ascii="inherit" w:eastAsia="Times New Roman" w:hAnsi="inherit" w:cs="Segoe UI Historic"/>
                                <w:b/>
                                <w:bCs/>
                                <w:color w:val="FF0000"/>
                                <w:sz w:val="28"/>
                                <w:szCs w:val="28"/>
                              </w:rPr>
                              <w:t xml:space="preserve">844-923-2162. </w:t>
                            </w:r>
                          </w:p>
                          <w:p w14:paraId="28E49BA6" w14:textId="77777777"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sidRPr="00BB6977">
                              <w:rPr>
                                <w:rFonts w:ascii="inherit" w:eastAsia="Times New Roman" w:hAnsi="inherit" w:cs="Segoe UI Historic"/>
                                <w:b/>
                                <w:bCs/>
                                <w:color w:val="050505"/>
                                <w:sz w:val="28"/>
                                <w:szCs w:val="28"/>
                              </w:rPr>
                              <w:t>We will accept Visa, MasterCard and Discover for a 3</w:t>
                            </w:r>
                            <w:r w:rsidR="001510CC">
                              <w:rPr>
                                <w:rFonts w:ascii="inherit" w:eastAsia="Times New Roman" w:hAnsi="inherit" w:cs="Segoe UI Historic"/>
                                <w:b/>
                                <w:bCs/>
                                <w:color w:val="050505"/>
                                <w:sz w:val="28"/>
                                <w:szCs w:val="28"/>
                              </w:rPr>
                              <w:t>.5</w:t>
                            </w:r>
                            <w:r w:rsidRPr="00BB6977">
                              <w:rPr>
                                <w:rFonts w:ascii="inherit" w:eastAsia="Times New Roman" w:hAnsi="inherit" w:cs="Segoe UI Historic"/>
                                <w:b/>
                                <w:bCs/>
                                <w:color w:val="050505"/>
                                <w:sz w:val="28"/>
                                <w:szCs w:val="28"/>
                              </w:rPr>
                              <w:t xml:space="preserve">% </w:t>
                            </w:r>
                            <w:r w:rsidR="00F92613">
                              <w:rPr>
                                <w:rFonts w:ascii="inherit" w:eastAsia="Times New Roman" w:hAnsi="inherit" w:cs="Segoe UI Historic"/>
                                <w:b/>
                                <w:bCs/>
                                <w:color w:val="050505"/>
                                <w:sz w:val="28"/>
                                <w:szCs w:val="28"/>
                              </w:rPr>
                              <w:t xml:space="preserve">service </w:t>
                            </w:r>
                            <w:r w:rsidRPr="00BB6977">
                              <w:rPr>
                                <w:rFonts w:ascii="inherit" w:eastAsia="Times New Roman" w:hAnsi="inherit" w:cs="Segoe UI Historic"/>
                                <w:b/>
                                <w:bCs/>
                                <w:color w:val="050505"/>
                                <w:sz w:val="28"/>
                                <w:szCs w:val="28"/>
                              </w:rPr>
                              <w:t>fee.</w:t>
                            </w:r>
                          </w:p>
                          <w:p w14:paraId="6533EE9E" w14:textId="77777777"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0"/>
                              </w:rPr>
                            </w:pPr>
                          </w:p>
                          <w:p w14:paraId="14560FE6" w14:textId="77777777" w:rsidR="00B6000F" w:rsidRPr="00B6000F" w:rsidRDefault="00B6000F" w:rsidP="00BB6977">
                            <w:pPr>
                              <w:rPr>
                                <w:b/>
                                <w:bCs/>
                                <w:color w:val="auto"/>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0798AA" id="_x0000_s1031" type="#_x0000_t202" style="position:absolute;left:0;text-align:left;margin-left:193.3pt;margin-top:553.15pt;width:244.5pt;height:95.2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" stroked="f">
                <v:textbox>
                  <w:txbxContent>
                    <w:p w:rsid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Pr>
                          <w:rFonts w:ascii="inherit" w:eastAsia="Times New Roman" w:hAnsi="inherit" w:cs="Segoe UI Historic"/>
                          <w:b/>
                          <w:bCs/>
                          <w:color w:val="050505"/>
                          <w:sz w:val="28"/>
                          <w:szCs w:val="28"/>
                        </w:rPr>
                        <w:t>Y</w:t>
                      </w:r>
                      <w:r w:rsidRPr="00BB6977">
                        <w:rPr>
                          <w:rFonts w:ascii="inherit" w:eastAsia="Times New Roman" w:hAnsi="inherit" w:cs="Segoe UI Historic"/>
                          <w:b/>
                          <w:bCs/>
                          <w:color w:val="050505"/>
                          <w:sz w:val="28"/>
                          <w:szCs w:val="28"/>
                        </w:rPr>
                        <w:t xml:space="preserve">ou now have the option to pay 24/7 by credit card by calling </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FF0000"/>
                          <w:sz w:val="28"/>
                          <w:szCs w:val="28"/>
                        </w:rPr>
                      </w:pPr>
                      <w:r w:rsidRPr="00BB6977">
                        <w:rPr>
                          <w:rFonts w:ascii="inherit" w:eastAsia="Times New Roman" w:hAnsi="inherit" w:cs="Segoe UI Historic"/>
                          <w:b/>
                          <w:bCs/>
                          <w:color w:val="FF0000"/>
                          <w:sz w:val="28"/>
                          <w:szCs w:val="28"/>
                        </w:rPr>
                        <w:t xml:space="preserve">844-923-2162. </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sidRPr="00BB6977">
                        <w:rPr>
                          <w:rFonts w:ascii="inherit" w:eastAsia="Times New Roman" w:hAnsi="inherit" w:cs="Segoe UI Historic"/>
                          <w:b/>
                          <w:bCs/>
                          <w:color w:val="050505"/>
                          <w:sz w:val="28"/>
                          <w:szCs w:val="28"/>
                        </w:rPr>
                        <w:t>We will accept Visa, MasterCard and Discover for a 3</w:t>
                      </w:r>
                      <w:r w:rsidR="001510CC">
                        <w:rPr>
                          <w:rFonts w:ascii="inherit" w:eastAsia="Times New Roman" w:hAnsi="inherit" w:cs="Segoe UI Historic"/>
                          <w:b/>
                          <w:bCs/>
                          <w:color w:val="050505"/>
                          <w:sz w:val="28"/>
                          <w:szCs w:val="28"/>
                        </w:rPr>
                        <w:t>.5</w:t>
                      </w:r>
                      <w:r w:rsidRPr="00BB6977">
                        <w:rPr>
                          <w:rFonts w:ascii="inherit" w:eastAsia="Times New Roman" w:hAnsi="inherit" w:cs="Segoe UI Historic"/>
                          <w:b/>
                          <w:bCs/>
                          <w:color w:val="050505"/>
                          <w:sz w:val="28"/>
                          <w:szCs w:val="28"/>
                        </w:rPr>
                        <w:t xml:space="preserve">% </w:t>
                      </w:r>
                      <w:r w:rsidR="00F92613">
                        <w:rPr>
                          <w:rFonts w:ascii="inherit" w:eastAsia="Times New Roman" w:hAnsi="inherit" w:cs="Segoe UI Historic"/>
                          <w:b/>
                          <w:bCs/>
                          <w:color w:val="050505"/>
                          <w:sz w:val="28"/>
                          <w:szCs w:val="28"/>
                        </w:rPr>
                        <w:t xml:space="preserve">service </w:t>
                      </w:r>
                      <w:r w:rsidRPr="00BB6977">
                        <w:rPr>
                          <w:rFonts w:ascii="inherit" w:eastAsia="Times New Roman" w:hAnsi="inherit" w:cs="Segoe UI Historic"/>
                          <w:b/>
                          <w:bCs/>
                          <w:color w:val="050505"/>
                          <w:sz w:val="28"/>
                          <w:szCs w:val="28"/>
                        </w:rPr>
                        <w:t>fee.</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0"/>
                        </w:rPr>
                      </w:pPr>
                    </w:p>
                    <w:p w:rsidR="00B6000F" w:rsidRPr="00B6000F" w:rsidRDefault="00B6000F" w:rsidP="00BB6977">
                      <w:pPr>
                        <w:rPr>
                          <w:b/>
                          <w:bCs/>
                          <w:color w:val="auto"/>
                          <w:sz w:val="36"/>
                          <w:szCs w:val="36"/>
                        </w:rPr>
                      </w:pPr>
                    </w:p>
                  </w:txbxContent>
                </v:textbox>
                <w10:wrap type="square" anchorx="margin"/>
              </v:shape>
            </w:pict>
          </mc:Fallback>
        </mc:AlternateContent>
      </w:r>
      <w:r>
        <w:rPr>
          <w:noProof/>
        </w:rPr>
        <mc:AlternateContent>
          <mc:Choice Requires="wps">
            <w:drawing>
              <wp:anchor distT="45720" distB="45720" distL="114300" distR="114300" simplePos="0" relativeHeight="251778048" behindDoc="0" locked="0" layoutInCell="1" allowOverlap="1" wp14:anchorId="6E98A1A0" wp14:editId="707D6A70">
                <wp:simplePos x="0" y="0"/>
                <wp:positionH relativeFrom="margin">
                  <wp:align>right</wp:align>
                </wp:positionH>
                <wp:positionV relativeFrom="paragraph">
                  <wp:posOffset>5062855</wp:posOffset>
                </wp:positionV>
                <wp:extent cx="3200400" cy="28575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w="9525">
                          <a:noFill/>
                          <a:miter lim="800000"/>
                          <a:headEnd/>
                          <a:tailEnd/>
                        </a:ln>
                      </wps:spPr>
                      <wps:txbx>
                        <w:txbxContent>
                          <w:p w14:paraId="2D4E698C" w14:textId="77777777" w:rsidR="0095396F" w:rsidRPr="00FD3A23" w:rsidRDefault="0095396F" w:rsidP="00B6000F">
                            <w:pPr>
                              <w:spacing w:after="0" w:line="240" w:lineRule="auto"/>
                              <w:rPr>
                                <w:b/>
                                <w:bCs/>
                                <w:i/>
                                <w:iCs/>
                                <w:noProof/>
                                <w:color w:val="auto"/>
                                <w:sz w:val="28"/>
                                <w:szCs w:val="28"/>
                              </w:rPr>
                            </w:pPr>
                          </w:p>
                          <w:p w14:paraId="3433D848" w14:textId="77777777" w:rsidR="0095396F" w:rsidRDefault="00BB6977">
                            <w:r>
                              <w:rPr>
                                <w:noProof/>
                              </w:rPr>
                              <w:drawing>
                                <wp:inline distT="0" distB="0" distL="0" distR="0" wp14:anchorId="1175173A" wp14:editId="5408C8B0">
                                  <wp:extent cx="2980690" cy="1438275"/>
                                  <wp:effectExtent l="0" t="0" r="0" b="9525"/>
                                  <wp:docPr id="15" name="Picture 15" descr="Mobile Payment Concept Pay Bills On Line Using A Mobile Phone To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ayment Concept Pay Bills On Line Using A Mobile Phone To Ban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210" cy="14530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954FF4" id="_x0000_s1032" type="#_x0000_t202" style="position:absolute;left:0;text-align:left;margin-left:200.8pt;margin-top:398.65pt;width:252pt;height:22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" stroked="f">
                <v:textbox>
                  <w:txbxContent>
                    <w:p w:rsidR="0095396F" w:rsidRPr="00FD3A23" w:rsidRDefault="0095396F" w:rsidP="00B6000F">
                      <w:pPr>
                        <w:spacing w:after="0" w:line="240" w:lineRule="auto"/>
                        <w:rPr>
                          <w:b/>
                          <w:bCs/>
                          <w:i/>
                          <w:iCs/>
                          <w:noProof/>
                          <w:color w:val="auto"/>
                          <w:sz w:val="28"/>
                          <w:szCs w:val="28"/>
                        </w:rPr>
                      </w:pPr>
                    </w:p>
                    <w:p w:rsidR="0095396F" w:rsidRDefault="00BB6977">
                      <w:r>
                        <w:rPr>
                          <w:noProof/>
                        </w:rPr>
                        <w:drawing>
                          <wp:inline distT="0" distB="0" distL="0" distR="0" wp14:anchorId="5FE4485E" wp14:editId="53B91EF4">
                            <wp:extent cx="2980690" cy="1438275"/>
                            <wp:effectExtent l="0" t="0" r="0" b="9525"/>
                            <wp:docPr id="15" name="Picture 15" descr="Mobile Payment Concept Pay Bills On Line Using A Mobile Phone To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ayment Concept Pay Bills On Line Using A Mobile Phone To Bank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210" cy="1453002"/>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16693982" wp14:editId="5DCFFC94">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6AA62E" id="_x0000_s1033"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CPY/CkJgIAAD8EAAAOAAAAAAAAAAAAAAAAAC4CAABkcnMv&#10;ZTJvRG9jLnhtbFBLAQItABQABgAIAAAAIQD4ewfb4wAAAAwBAAAPAAAAAAAAAAAAAAAAAIAEAABk&#10;cnMvZG93bnJldi54bWxQSwUGAAAAAAQABADzAAAAkAUAAAAA&#10;" strokecolor="#00b050">
                <v:stroke dashstyle="dash"/>
                <v:textbox>
                  <w:txbxContent>
                    <w:p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rsidR="00323BDA" w:rsidRPr="00323BDA" w:rsidRDefault="004500DE" w:rsidP="00323BDA">
                      <w:pPr>
                        <w:jc w:val="center"/>
                        <w:rPr>
                          <w:b/>
                          <w:bCs/>
                          <w:color w:val="FF0000"/>
                        </w:rPr>
                      </w:pPr>
                      <w:r>
                        <w:rPr>
                          <w:noProof/>
                        </w:rPr>
                        <w:drawing>
                          <wp:inline distT="0" distB="0" distL="0" distR="0" wp14:anchorId="7FE56A8D" wp14:editId="1F35A35A">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0F199721" wp14:editId="63C78CE6">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2"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791E28" id="_x0000_s1034"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" fillcolor="#00b050" strokecolor="#0d77c8 [1614]">
                <v:textbox>
                  <w:txbxContent>
                    <w:p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3" w:history="1">
                        <w:r w:rsidR="0097589C" w:rsidRPr="00E768DD">
                          <w:rPr>
                            <w:rStyle w:val="Hyperlink"/>
                            <w:color w:val="FF0000"/>
                            <w:szCs w:val="24"/>
                          </w:rPr>
                          <w:t>www.pocid.org</w:t>
                        </w:r>
                      </w:hyperlink>
                    </w:p>
                    <w:p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7975516E" wp14:editId="24C1EF29">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53AA6E" id="_x0000_s1035"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" strokecolor="#00b050" strokeweight="6pt">
                <v:textbox>
                  <w:txbxContent>
                    <w:p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rsidR="0095396F" w:rsidRPr="006D1159" w:rsidRDefault="0095396F" w:rsidP="0095396F">
                      <w:pPr>
                        <w:spacing w:after="0" w:line="240" w:lineRule="auto"/>
                        <w:jc w:val="center"/>
                        <w:rPr>
                          <w:b/>
                          <w:bCs/>
                          <w:i/>
                          <w:iCs/>
                          <w:noProof/>
                          <w:color w:val="auto"/>
                          <w:sz w:val="26"/>
                          <w:szCs w:val="26"/>
                        </w:rPr>
                      </w:pPr>
                    </w:p>
                    <w:p w:rsidR="0095396F" w:rsidRPr="00A51AD7" w:rsidRDefault="0095396F" w:rsidP="0095396F">
                      <w:pPr>
                        <w:rPr>
                          <w:color w:val="auto"/>
                          <w:szCs w:val="24"/>
                        </w:rPr>
                      </w:pPr>
                    </w:p>
                    <w:p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3F00B7A9" wp14:editId="199297FA">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904895" id="_x0000_s1036"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" strokecolor="#00b050" strokeweight="6pt">
                <v:textbox>
                  <w:txbxContent>
                    <w:p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67C87E8C" wp14:editId="11ABAC4F">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27DD1389" wp14:editId="67432DB5">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1" w:name="_Hlk56757921"/>
                            <w:bookmarkEnd w:id="1"/>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C5030B" id="_x0000_s1037"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" filled="f" strokecolor="#00b050" strokeweight="6pt">
                <v:textbox>
                  <w:txbxContent>
                    <w:p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01FE1850" wp14:editId="0BF75EBA">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173D68C6" wp14:editId="29E93C9D">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28"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29"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30"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BAAD3E" id="_x0000_s1038"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JEwIAAP8DAAAOAAAAZHJzL2Uyb0RvYy54bWysU9tu2zAMfR+wfxD0vtjx4qY14hRdugwD&#10;ugvQ7QNkWbaFyaImKbGzry8lu2m2vQ3Tg0CK1BF5eLS5HXtFjsI6Cbqky0VKidAcaqnbkn7/tn9z&#10;TY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" stroked="f">
                <v:textbox>
                  <w:txbxContent>
                    <w:p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32"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33"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34" w:history="1">
                        <w:r w:rsidR="0022442B" w:rsidRPr="003F3899">
                          <w:rPr>
                            <w:rStyle w:val="Hyperlink"/>
                            <w:rFonts w:ascii="inherit" w:eastAsia="Times New Roman" w:hAnsi="inherit" w:cs="Segoe UI Historic"/>
                            <w:sz w:val="22"/>
                            <w:szCs w:val="22"/>
                          </w:rPr>
                          <w:t>www.pocid@pocid.org</w:t>
                        </w:r>
                      </w:hyperlink>
                    </w:p>
                    <w:p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BF9B8C0" wp14:editId="26316A8B">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73C70DDA" wp14:editId="366B5497">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785997" id="_x0000_s1039"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icJAIAAEAEAAAOAAAAZHJzL2Uyb0RvYy54bWysU9tu2zAMfR+wfxD0vthO4r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OM7mJwkAgAAQAQAAA4AAAAAAAAAAAAAAAAALgIAAGRycy9lMm9E&#10;b2MueG1sUEsBAi0AFAAGAAgAAAAhAEfXATLhAAAACQEAAA8AAAAAAAAAAAAAAAAAfgQAAGRycy9k&#10;b3ducmV2LnhtbFBLBQYAAAAABAAEAPMAAACMBQAAAAA=&#10;" strokecolor="#00b050">
                <v:stroke dashstyle="dash"/>
                <v:textbox>
                  <w:txbxContent>
                    <w:p w:rsidR="00EB650F" w:rsidRDefault="00E82CB3">
                      <w:r>
                        <w:rPr>
                          <w:noProof/>
                        </w:rPr>
                        <w:drawing>
                          <wp:inline distT="0" distB="0" distL="0" distR="0" wp14:anchorId="50D1280E" wp14:editId="02FA8335">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5F884971" wp14:editId="0A764EF2">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40"/>
      <w:footerReference w:type="default" r:id="rId41"/>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F5D00" w14:textId="77777777" w:rsidR="00B719D9" w:rsidRDefault="00B719D9" w:rsidP="00D04819">
      <w:pPr>
        <w:spacing w:after="0" w:line="240" w:lineRule="auto"/>
      </w:pPr>
      <w:r>
        <w:separator/>
      </w:r>
    </w:p>
    <w:p w14:paraId="712F913A" w14:textId="77777777" w:rsidR="00B719D9" w:rsidRDefault="00B719D9"/>
  </w:endnote>
  <w:endnote w:type="continuationSeparator" w:id="0">
    <w:p w14:paraId="5639EE73" w14:textId="77777777" w:rsidR="00B719D9" w:rsidRDefault="00B719D9" w:rsidP="00D04819">
      <w:pPr>
        <w:spacing w:after="0" w:line="240" w:lineRule="auto"/>
      </w:pPr>
      <w:r>
        <w:continuationSeparator/>
      </w:r>
    </w:p>
    <w:p w14:paraId="077DA206" w14:textId="77777777" w:rsidR="00B719D9" w:rsidRDefault="00B7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432D" w14:textId="77777777" w:rsidR="006B1967" w:rsidRDefault="006B1967">
    <w:pPr>
      <w:pStyle w:val="Footer"/>
      <w:jc w:val="right"/>
    </w:pPr>
  </w:p>
  <w:p w14:paraId="091EE2C1" w14:textId="77777777"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8EA04" w14:textId="77777777" w:rsidR="00B719D9" w:rsidRDefault="00B719D9" w:rsidP="00D04819">
      <w:pPr>
        <w:spacing w:after="0" w:line="240" w:lineRule="auto"/>
      </w:pPr>
      <w:r>
        <w:separator/>
      </w:r>
    </w:p>
    <w:p w14:paraId="5B566807" w14:textId="77777777" w:rsidR="00B719D9" w:rsidRDefault="00B719D9"/>
  </w:footnote>
  <w:footnote w:type="continuationSeparator" w:id="0">
    <w:p w14:paraId="1C94CD1E" w14:textId="77777777" w:rsidR="00B719D9" w:rsidRDefault="00B719D9" w:rsidP="00D04819">
      <w:pPr>
        <w:spacing w:after="0" w:line="240" w:lineRule="auto"/>
      </w:pPr>
      <w:r>
        <w:continuationSeparator/>
      </w:r>
    </w:p>
    <w:p w14:paraId="138DAA2E" w14:textId="77777777" w:rsidR="00B719D9" w:rsidRDefault="00B71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7F3C" w14:textId="77777777" w:rsidR="00E1260A" w:rsidRPr="00E1260A" w:rsidRDefault="00E1260A">
    <w:pPr>
      <w:pStyle w:val="Header"/>
      <w:rPr>
        <w:color w:val="00B0F0" w:themeColor="text2"/>
      </w:rPr>
    </w:pPr>
  </w:p>
  <w:p w14:paraId="66101250"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150068"/>
    <w:multiLevelType w:val="hybridMultilevel"/>
    <w:tmpl w:val="351CBCBA"/>
    <w:numStyleLink w:val="Bullet"/>
  </w:abstractNum>
  <w:abstractNum w:abstractNumId="16" w15:restartNumberingAfterBreak="0">
    <w:nsid w:val="6AFA3F3D"/>
    <w:multiLevelType w:val="hybridMultilevel"/>
    <w:tmpl w:val="05C0F31C"/>
    <w:lvl w:ilvl="0" w:tplc="82AA2F32">
      <w:numFmt w:val="bullet"/>
      <w:lvlText w:val=""/>
      <w:lvlJc w:val="left"/>
      <w:pPr>
        <w:ind w:left="720" w:hanging="360"/>
      </w:pPr>
      <w:rPr>
        <w:rFonts w:ascii="Symbol" w:eastAsia="Times New Roman" w:hAnsi="Symbol" w:cs="Segoe UI Historic"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0DD0E4B"/>
    <w:multiLevelType w:val="multilevel"/>
    <w:tmpl w:val="22440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A70325"/>
    <w:multiLevelType w:val="hybridMultilevel"/>
    <w:tmpl w:val="B1966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1"/>
  </w:num>
  <w:num w:numId="5" w16cid:durableId="727919784">
    <w:abstractNumId w:val="19"/>
  </w:num>
  <w:num w:numId="6" w16cid:durableId="1061636567">
    <w:abstractNumId w:val="3"/>
  </w:num>
  <w:num w:numId="7" w16cid:durableId="472874424">
    <w:abstractNumId w:val="1"/>
  </w:num>
  <w:num w:numId="8" w16cid:durableId="680812985">
    <w:abstractNumId w:val="15"/>
  </w:num>
  <w:num w:numId="9" w16cid:durableId="110251373">
    <w:abstractNumId w:val="5"/>
  </w:num>
  <w:num w:numId="10" w16cid:durableId="1366177585">
    <w:abstractNumId w:val="3"/>
  </w:num>
  <w:num w:numId="11" w16cid:durableId="1087730679">
    <w:abstractNumId w:val="21"/>
  </w:num>
  <w:num w:numId="12" w16cid:durableId="1943370166">
    <w:abstractNumId w:val="6"/>
  </w:num>
  <w:num w:numId="13" w16cid:durableId="1335038667">
    <w:abstractNumId w:val="13"/>
  </w:num>
  <w:num w:numId="14" w16cid:durableId="9702839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7"/>
  </w:num>
  <w:num w:numId="18" w16cid:durableId="1748453033">
    <w:abstractNumId w:val="7"/>
  </w:num>
  <w:num w:numId="19" w16cid:durableId="9659676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2"/>
  </w:num>
  <w:num w:numId="21" w16cid:durableId="187565947">
    <w:abstractNumId w:val="10"/>
  </w:num>
  <w:num w:numId="22" w16cid:durableId="6732633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0023594">
    <w:abstractNumId w:val="16"/>
  </w:num>
  <w:num w:numId="24" w16cid:durableId="21242289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231E1"/>
    <w:rsid w:val="0003367A"/>
    <w:rsid w:val="0003418C"/>
    <w:rsid w:val="00034FF6"/>
    <w:rsid w:val="0004169B"/>
    <w:rsid w:val="00041D52"/>
    <w:rsid w:val="00047E02"/>
    <w:rsid w:val="0005442B"/>
    <w:rsid w:val="000546AC"/>
    <w:rsid w:val="00057130"/>
    <w:rsid w:val="000579DB"/>
    <w:rsid w:val="00063815"/>
    <w:rsid w:val="000716AA"/>
    <w:rsid w:val="00076ED4"/>
    <w:rsid w:val="00080DDF"/>
    <w:rsid w:val="00083ABE"/>
    <w:rsid w:val="00086103"/>
    <w:rsid w:val="00092E3B"/>
    <w:rsid w:val="000934B5"/>
    <w:rsid w:val="000945D1"/>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75DA"/>
    <w:rsid w:val="000F760F"/>
    <w:rsid w:val="00100E93"/>
    <w:rsid w:val="0010123E"/>
    <w:rsid w:val="00102AE2"/>
    <w:rsid w:val="00104116"/>
    <w:rsid w:val="00104E5E"/>
    <w:rsid w:val="00106705"/>
    <w:rsid w:val="00106C5E"/>
    <w:rsid w:val="00110376"/>
    <w:rsid w:val="00120359"/>
    <w:rsid w:val="00121925"/>
    <w:rsid w:val="00130A6C"/>
    <w:rsid w:val="00134C79"/>
    <w:rsid w:val="00135243"/>
    <w:rsid w:val="00135DD2"/>
    <w:rsid w:val="001459B7"/>
    <w:rsid w:val="001510CC"/>
    <w:rsid w:val="00153659"/>
    <w:rsid w:val="00155AC2"/>
    <w:rsid w:val="00160AC3"/>
    <w:rsid w:val="00161D2B"/>
    <w:rsid w:val="00164D7A"/>
    <w:rsid w:val="0016608F"/>
    <w:rsid w:val="00167E93"/>
    <w:rsid w:val="00170567"/>
    <w:rsid w:val="0017278B"/>
    <w:rsid w:val="00174C91"/>
    <w:rsid w:val="001757D2"/>
    <w:rsid w:val="0017704D"/>
    <w:rsid w:val="0018666C"/>
    <w:rsid w:val="00186A70"/>
    <w:rsid w:val="001909C1"/>
    <w:rsid w:val="00192F72"/>
    <w:rsid w:val="001933C9"/>
    <w:rsid w:val="001949B8"/>
    <w:rsid w:val="001A0C85"/>
    <w:rsid w:val="001A1FBD"/>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4B85"/>
    <w:rsid w:val="00214C0A"/>
    <w:rsid w:val="00216FAD"/>
    <w:rsid w:val="0022442B"/>
    <w:rsid w:val="0023068C"/>
    <w:rsid w:val="00233549"/>
    <w:rsid w:val="00240E61"/>
    <w:rsid w:val="00240F23"/>
    <w:rsid w:val="002562B7"/>
    <w:rsid w:val="00257DED"/>
    <w:rsid w:val="00261C92"/>
    <w:rsid w:val="0026457F"/>
    <w:rsid w:val="002672E7"/>
    <w:rsid w:val="00270FD3"/>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2E5C"/>
    <w:rsid w:val="002C300D"/>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5D1"/>
    <w:rsid w:val="0032178A"/>
    <w:rsid w:val="00323BDA"/>
    <w:rsid w:val="00325A6E"/>
    <w:rsid w:val="0032644B"/>
    <w:rsid w:val="0032747B"/>
    <w:rsid w:val="0033789E"/>
    <w:rsid w:val="0034108C"/>
    <w:rsid w:val="003415F8"/>
    <w:rsid w:val="00344D4F"/>
    <w:rsid w:val="00345523"/>
    <w:rsid w:val="003457F4"/>
    <w:rsid w:val="003500BE"/>
    <w:rsid w:val="00350C82"/>
    <w:rsid w:val="00353182"/>
    <w:rsid w:val="00353B0B"/>
    <w:rsid w:val="0035754D"/>
    <w:rsid w:val="0035786B"/>
    <w:rsid w:val="00360B1E"/>
    <w:rsid w:val="00360F1F"/>
    <w:rsid w:val="0036112C"/>
    <w:rsid w:val="003624E6"/>
    <w:rsid w:val="0036479C"/>
    <w:rsid w:val="0036744B"/>
    <w:rsid w:val="003706A9"/>
    <w:rsid w:val="003718D1"/>
    <w:rsid w:val="00373809"/>
    <w:rsid w:val="00373BE9"/>
    <w:rsid w:val="00384E0D"/>
    <w:rsid w:val="003876DC"/>
    <w:rsid w:val="00387FDC"/>
    <w:rsid w:val="003904C9"/>
    <w:rsid w:val="003915D6"/>
    <w:rsid w:val="00391AEB"/>
    <w:rsid w:val="00392AEE"/>
    <w:rsid w:val="003A790A"/>
    <w:rsid w:val="003A7936"/>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3F3899"/>
    <w:rsid w:val="00402C11"/>
    <w:rsid w:val="00403BD3"/>
    <w:rsid w:val="00404E7D"/>
    <w:rsid w:val="0040503B"/>
    <w:rsid w:val="004058CB"/>
    <w:rsid w:val="00406276"/>
    <w:rsid w:val="00412887"/>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3A0"/>
    <w:rsid w:val="0046472E"/>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545"/>
    <w:rsid w:val="004B36F3"/>
    <w:rsid w:val="004B6338"/>
    <w:rsid w:val="004B690A"/>
    <w:rsid w:val="004B6CC5"/>
    <w:rsid w:val="004C121D"/>
    <w:rsid w:val="004C19F8"/>
    <w:rsid w:val="004C2F55"/>
    <w:rsid w:val="004D0772"/>
    <w:rsid w:val="004D504E"/>
    <w:rsid w:val="004D7B86"/>
    <w:rsid w:val="004E029F"/>
    <w:rsid w:val="004E0FFA"/>
    <w:rsid w:val="004E35B8"/>
    <w:rsid w:val="004E7675"/>
    <w:rsid w:val="004E7A83"/>
    <w:rsid w:val="004F045B"/>
    <w:rsid w:val="004F22FC"/>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900F6"/>
    <w:rsid w:val="00590B3C"/>
    <w:rsid w:val="00595B03"/>
    <w:rsid w:val="0059786C"/>
    <w:rsid w:val="005A0E00"/>
    <w:rsid w:val="005A1AD4"/>
    <w:rsid w:val="005A41EF"/>
    <w:rsid w:val="005A4635"/>
    <w:rsid w:val="005A4E6B"/>
    <w:rsid w:val="005A68D9"/>
    <w:rsid w:val="005B383C"/>
    <w:rsid w:val="005B3935"/>
    <w:rsid w:val="005B75A2"/>
    <w:rsid w:val="005B7D96"/>
    <w:rsid w:val="005C0514"/>
    <w:rsid w:val="005C2115"/>
    <w:rsid w:val="005C326A"/>
    <w:rsid w:val="005C5911"/>
    <w:rsid w:val="005D02C6"/>
    <w:rsid w:val="005D0CD9"/>
    <w:rsid w:val="005D525C"/>
    <w:rsid w:val="005D5B2D"/>
    <w:rsid w:val="005D6818"/>
    <w:rsid w:val="005D6AF3"/>
    <w:rsid w:val="005D6F32"/>
    <w:rsid w:val="005E0B2B"/>
    <w:rsid w:val="005E16BB"/>
    <w:rsid w:val="005E171C"/>
    <w:rsid w:val="005E5405"/>
    <w:rsid w:val="005E6543"/>
    <w:rsid w:val="005E6D62"/>
    <w:rsid w:val="005F09D7"/>
    <w:rsid w:val="005F2C39"/>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1A66"/>
    <w:rsid w:val="00662EB4"/>
    <w:rsid w:val="00667D08"/>
    <w:rsid w:val="00675D84"/>
    <w:rsid w:val="006841B0"/>
    <w:rsid w:val="00692A81"/>
    <w:rsid w:val="00692E2D"/>
    <w:rsid w:val="00696A5E"/>
    <w:rsid w:val="00696B1A"/>
    <w:rsid w:val="00696DEA"/>
    <w:rsid w:val="006A2D0E"/>
    <w:rsid w:val="006A5066"/>
    <w:rsid w:val="006A571E"/>
    <w:rsid w:val="006A59A5"/>
    <w:rsid w:val="006A7814"/>
    <w:rsid w:val="006B0CC3"/>
    <w:rsid w:val="006B1967"/>
    <w:rsid w:val="006B6277"/>
    <w:rsid w:val="006C7C22"/>
    <w:rsid w:val="006D082E"/>
    <w:rsid w:val="006D1159"/>
    <w:rsid w:val="006D5FE0"/>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0D7E"/>
    <w:rsid w:val="00732047"/>
    <w:rsid w:val="007357BF"/>
    <w:rsid w:val="007376D7"/>
    <w:rsid w:val="0074353C"/>
    <w:rsid w:val="00743662"/>
    <w:rsid w:val="00743D5A"/>
    <w:rsid w:val="00744069"/>
    <w:rsid w:val="00744C7D"/>
    <w:rsid w:val="007518AB"/>
    <w:rsid w:val="007537C2"/>
    <w:rsid w:val="007545A9"/>
    <w:rsid w:val="007549D5"/>
    <w:rsid w:val="00754C81"/>
    <w:rsid w:val="00760864"/>
    <w:rsid w:val="0076226F"/>
    <w:rsid w:val="00762C6B"/>
    <w:rsid w:val="00762ED2"/>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A4D30"/>
    <w:rsid w:val="007B002F"/>
    <w:rsid w:val="007B04EB"/>
    <w:rsid w:val="007B3BC6"/>
    <w:rsid w:val="007B3BF4"/>
    <w:rsid w:val="007B6571"/>
    <w:rsid w:val="007B737B"/>
    <w:rsid w:val="007C3B0E"/>
    <w:rsid w:val="007C55F4"/>
    <w:rsid w:val="007C7A0F"/>
    <w:rsid w:val="007D011D"/>
    <w:rsid w:val="007D0497"/>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3C2D"/>
    <w:rsid w:val="0081502C"/>
    <w:rsid w:val="00817107"/>
    <w:rsid w:val="00817F0A"/>
    <w:rsid w:val="00821255"/>
    <w:rsid w:val="00821C11"/>
    <w:rsid w:val="008258A7"/>
    <w:rsid w:val="0082783D"/>
    <w:rsid w:val="0083047A"/>
    <w:rsid w:val="00830C97"/>
    <w:rsid w:val="00831716"/>
    <w:rsid w:val="00832B56"/>
    <w:rsid w:val="00832F40"/>
    <w:rsid w:val="00842267"/>
    <w:rsid w:val="00843033"/>
    <w:rsid w:val="008451C1"/>
    <w:rsid w:val="00845541"/>
    <w:rsid w:val="0085340F"/>
    <w:rsid w:val="0085417A"/>
    <w:rsid w:val="008550CA"/>
    <w:rsid w:val="008555F9"/>
    <w:rsid w:val="00856D91"/>
    <w:rsid w:val="00857AD4"/>
    <w:rsid w:val="008621A4"/>
    <w:rsid w:val="00865603"/>
    <w:rsid w:val="00867BC0"/>
    <w:rsid w:val="00884455"/>
    <w:rsid w:val="008864B0"/>
    <w:rsid w:val="008872DB"/>
    <w:rsid w:val="0089424C"/>
    <w:rsid w:val="00894904"/>
    <w:rsid w:val="00894C3B"/>
    <w:rsid w:val="008A0D43"/>
    <w:rsid w:val="008A1CF1"/>
    <w:rsid w:val="008A7581"/>
    <w:rsid w:val="008A7602"/>
    <w:rsid w:val="008A7C08"/>
    <w:rsid w:val="008B1B8B"/>
    <w:rsid w:val="008B51E3"/>
    <w:rsid w:val="008C20FF"/>
    <w:rsid w:val="008C2880"/>
    <w:rsid w:val="008C2949"/>
    <w:rsid w:val="008C3FB5"/>
    <w:rsid w:val="008C7B91"/>
    <w:rsid w:val="008D05D8"/>
    <w:rsid w:val="008D5F1E"/>
    <w:rsid w:val="008E5E97"/>
    <w:rsid w:val="008E5FF0"/>
    <w:rsid w:val="008F4BDD"/>
    <w:rsid w:val="00901D9B"/>
    <w:rsid w:val="00902B98"/>
    <w:rsid w:val="0090339D"/>
    <w:rsid w:val="00904401"/>
    <w:rsid w:val="00904710"/>
    <w:rsid w:val="00911E00"/>
    <w:rsid w:val="00915D51"/>
    <w:rsid w:val="00920941"/>
    <w:rsid w:val="0092141A"/>
    <w:rsid w:val="00922241"/>
    <w:rsid w:val="0092224F"/>
    <w:rsid w:val="00924CC6"/>
    <w:rsid w:val="009254F6"/>
    <w:rsid w:val="00930A6F"/>
    <w:rsid w:val="00930C12"/>
    <w:rsid w:val="00931BFF"/>
    <w:rsid w:val="00936219"/>
    <w:rsid w:val="0094254E"/>
    <w:rsid w:val="00943A5B"/>
    <w:rsid w:val="00944C2D"/>
    <w:rsid w:val="00945F6B"/>
    <w:rsid w:val="009469A4"/>
    <w:rsid w:val="00950838"/>
    <w:rsid w:val="00952042"/>
    <w:rsid w:val="00952173"/>
    <w:rsid w:val="00952695"/>
    <w:rsid w:val="009526CC"/>
    <w:rsid w:val="0095396F"/>
    <w:rsid w:val="00962211"/>
    <w:rsid w:val="009642F4"/>
    <w:rsid w:val="00964AC8"/>
    <w:rsid w:val="00964B61"/>
    <w:rsid w:val="009652C1"/>
    <w:rsid w:val="009660DB"/>
    <w:rsid w:val="009704FA"/>
    <w:rsid w:val="0097589C"/>
    <w:rsid w:val="00980F77"/>
    <w:rsid w:val="00981D09"/>
    <w:rsid w:val="009844E6"/>
    <w:rsid w:val="00992F6E"/>
    <w:rsid w:val="00995F3D"/>
    <w:rsid w:val="009A0ECE"/>
    <w:rsid w:val="009A21A3"/>
    <w:rsid w:val="009A2B47"/>
    <w:rsid w:val="009A4F8C"/>
    <w:rsid w:val="009A514A"/>
    <w:rsid w:val="009A5BEE"/>
    <w:rsid w:val="009A6436"/>
    <w:rsid w:val="009A753F"/>
    <w:rsid w:val="009B0740"/>
    <w:rsid w:val="009B12E7"/>
    <w:rsid w:val="009B15FD"/>
    <w:rsid w:val="009B3DE0"/>
    <w:rsid w:val="009B46C1"/>
    <w:rsid w:val="009B6C28"/>
    <w:rsid w:val="009B70E3"/>
    <w:rsid w:val="009C271E"/>
    <w:rsid w:val="009C361E"/>
    <w:rsid w:val="009C471F"/>
    <w:rsid w:val="009C4842"/>
    <w:rsid w:val="009C4FC2"/>
    <w:rsid w:val="009C6CE8"/>
    <w:rsid w:val="009C7755"/>
    <w:rsid w:val="009D28B1"/>
    <w:rsid w:val="009D4781"/>
    <w:rsid w:val="009D47A2"/>
    <w:rsid w:val="009D6CD6"/>
    <w:rsid w:val="009E3BA2"/>
    <w:rsid w:val="009E4F4F"/>
    <w:rsid w:val="009E6CD6"/>
    <w:rsid w:val="009E7271"/>
    <w:rsid w:val="009F6EDC"/>
    <w:rsid w:val="00A06C55"/>
    <w:rsid w:val="00A11A9E"/>
    <w:rsid w:val="00A13223"/>
    <w:rsid w:val="00A141CF"/>
    <w:rsid w:val="00A1549B"/>
    <w:rsid w:val="00A22196"/>
    <w:rsid w:val="00A26454"/>
    <w:rsid w:val="00A314F0"/>
    <w:rsid w:val="00A353DD"/>
    <w:rsid w:val="00A42B07"/>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57EC"/>
    <w:rsid w:val="00A972D9"/>
    <w:rsid w:val="00AA2B6A"/>
    <w:rsid w:val="00AA4875"/>
    <w:rsid w:val="00AA5EE7"/>
    <w:rsid w:val="00AA5F61"/>
    <w:rsid w:val="00AA60F2"/>
    <w:rsid w:val="00AB1DE5"/>
    <w:rsid w:val="00AB2A5C"/>
    <w:rsid w:val="00AB34D7"/>
    <w:rsid w:val="00AB358E"/>
    <w:rsid w:val="00AD0680"/>
    <w:rsid w:val="00AD561D"/>
    <w:rsid w:val="00AD6E6D"/>
    <w:rsid w:val="00AE020E"/>
    <w:rsid w:val="00AE1483"/>
    <w:rsid w:val="00AE2DCA"/>
    <w:rsid w:val="00AE5E99"/>
    <w:rsid w:val="00AE702E"/>
    <w:rsid w:val="00AF30F1"/>
    <w:rsid w:val="00AF614A"/>
    <w:rsid w:val="00AF6382"/>
    <w:rsid w:val="00B01D23"/>
    <w:rsid w:val="00B02101"/>
    <w:rsid w:val="00B041F6"/>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6872"/>
    <w:rsid w:val="00B5117E"/>
    <w:rsid w:val="00B51A35"/>
    <w:rsid w:val="00B54DA1"/>
    <w:rsid w:val="00B55394"/>
    <w:rsid w:val="00B6000F"/>
    <w:rsid w:val="00B719D9"/>
    <w:rsid w:val="00B74822"/>
    <w:rsid w:val="00B8025A"/>
    <w:rsid w:val="00B82D75"/>
    <w:rsid w:val="00B83ECA"/>
    <w:rsid w:val="00B85793"/>
    <w:rsid w:val="00B90056"/>
    <w:rsid w:val="00B90270"/>
    <w:rsid w:val="00B90F80"/>
    <w:rsid w:val="00B92D58"/>
    <w:rsid w:val="00BA15DA"/>
    <w:rsid w:val="00BA2C15"/>
    <w:rsid w:val="00BA2E28"/>
    <w:rsid w:val="00BA690E"/>
    <w:rsid w:val="00BB0855"/>
    <w:rsid w:val="00BB270B"/>
    <w:rsid w:val="00BB4038"/>
    <w:rsid w:val="00BB6977"/>
    <w:rsid w:val="00BC1A40"/>
    <w:rsid w:val="00BC2D38"/>
    <w:rsid w:val="00BD7408"/>
    <w:rsid w:val="00BE0B9A"/>
    <w:rsid w:val="00BE259F"/>
    <w:rsid w:val="00BE3F5D"/>
    <w:rsid w:val="00BE6C7F"/>
    <w:rsid w:val="00BF0753"/>
    <w:rsid w:val="00BF3002"/>
    <w:rsid w:val="00BF32EC"/>
    <w:rsid w:val="00BF436C"/>
    <w:rsid w:val="00BF44F6"/>
    <w:rsid w:val="00BF4A57"/>
    <w:rsid w:val="00BF5905"/>
    <w:rsid w:val="00C027F1"/>
    <w:rsid w:val="00C053A4"/>
    <w:rsid w:val="00C12FB4"/>
    <w:rsid w:val="00C136F9"/>
    <w:rsid w:val="00C17770"/>
    <w:rsid w:val="00C2060A"/>
    <w:rsid w:val="00C26345"/>
    <w:rsid w:val="00C26C22"/>
    <w:rsid w:val="00C3267D"/>
    <w:rsid w:val="00C3298E"/>
    <w:rsid w:val="00C329AC"/>
    <w:rsid w:val="00C32FCE"/>
    <w:rsid w:val="00C33B20"/>
    <w:rsid w:val="00C37DCD"/>
    <w:rsid w:val="00C429CB"/>
    <w:rsid w:val="00C5089C"/>
    <w:rsid w:val="00C5151D"/>
    <w:rsid w:val="00C53FB1"/>
    <w:rsid w:val="00C67097"/>
    <w:rsid w:val="00C70CC7"/>
    <w:rsid w:val="00C70DB5"/>
    <w:rsid w:val="00C7131A"/>
    <w:rsid w:val="00C810AE"/>
    <w:rsid w:val="00C83617"/>
    <w:rsid w:val="00C83F6F"/>
    <w:rsid w:val="00C85B07"/>
    <w:rsid w:val="00C86C99"/>
    <w:rsid w:val="00C9005D"/>
    <w:rsid w:val="00C9494D"/>
    <w:rsid w:val="00C94BB2"/>
    <w:rsid w:val="00C9562F"/>
    <w:rsid w:val="00C965B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18AE"/>
    <w:rsid w:val="00CD4014"/>
    <w:rsid w:val="00CD4778"/>
    <w:rsid w:val="00CD4C4C"/>
    <w:rsid w:val="00CD581F"/>
    <w:rsid w:val="00CD5D42"/>
    <w:rsid w:val="00CD684D"/>
    <w:rsid w:val="00CE1982"/>
    <w:rsid w:val="00CE2F53"/>
    <w:rsid w:val="00CE413B"/>
    <w:rsid w:val="00CE45C5"/>
    <w:rsid w:val="00CE6610"/>
    <w:rsid w:val="00CF0C3E"/>
    <w:rsid w:val="00CF0FAE"/>
    <w:rsid w:val="00CF1EA7"/>
    <w:rsid w:val="00CF2D37"/>
    <w:rsid w:val="00CF62F0"/>
    <w:rsid w:val="00CF633E"/>
    <w:rsid w:val="00CF7B94"/>
    <w:rsid w:val="00D0052B"/>
    <w:rsid w:val="00D03045"/>
    <w:rsid w:val="00D04819"/>
    <w:rsid w:val="00D14767"/>
    <w:rsid w:val="00D14D9D"/>
    <w:rsid w:val="00D15140"/>
    <w:rsid w:val="00D20DF9"/>
    <w:rsid w:val="00D232C8"/>
    <w:rsid w:val="00D24488"/>
    <w:rsid w:val="00D32FD3"/>
    <w:rsid w:val="00D34691"/>
    <w:rsid w:val="00D34F93"/>
    <w:rsid w:val="00D4306B"/>
    <w:rsid w:val="00D43595"/>
    <w:rsid w:val="00D43D9E"/>
    <w:rsid w:val="00D54B5B"/>
    <w:rsid w:val="00D551EE"/>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C5AED"/>
    <w:rsid w:val="00DE174D"/>
    <w:rsid w:val="00DF448C"/>
    <w:rsid w:val="00DF51FB"/>
    <w:rsid w:val="00DF69B1"/>
    <w:rsid w:val="00DF7AE2"/>
    <w:rsid w:val="00E00EFE"/>
    <w:rsid w:val="00E1260A"/>
    <w:rsid w:val="00E21BF5"/>
    <w:rsid w:val="00E21D0F"/>
    <w:rsid w:val="00E224EA"/>
    <w:rsid w:val="00E277EE"/>
    <w:rsid w:val="00E321C3"/>
    <w:rsid w:val="00E32BC1"/>
    <w:rsid w:val="00E376E6"/>
    <w:rsid w:val="00E37934"/>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51B8"/>
    <w:rsid w:val="00E965B2"/>
    <w:rsid w:val="00E96C73"/>
    <w:rsid w:val="00EA14EB"/>
    <w:rsid w:val="00EA2CB2"/>
    <w:rsid w:val="00EA6F2A"/>
    <w:rsid w:val="00EB0387"/>
    <w:rsid w:val="00EB3A06"/>
    <w:rsid w:val="00EB4E5A"/>
    <w:rsid w:val="00EB64DD"/>
    <w:rsid w:val="00EB650F"/>
    <w:rsid w:val="00ED7D31"/>
    <w:rsid w:val="00EE1A44"/>
    <w:rsid w:val="00EE3C39"/>
    <w:rsid w:val="00EE3FA5"/>
    <w:rsid w:val="00EE59E1"/>
    <w:rsid w:val="00EE5D0E"/>
    <w:rsid w:val="00F03059"/>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78A"/>
    <w:rsid w:val="00F60FA5"/>
    <w:rsid w:val="00F61698"/>
    <w:rsid w:val="00F6170F"/>
    <w:rsid w:val="00F65149"/>
    <w:rsid w:val="00F71C3C"/>
    <w:rsid w:val="00F76E02"/>
    <w:rsid w:val="00F7717F"/>
    <w:rsid w:val="00F77A5A"/>
    <w:rsid w:val="00F8099A"/>
    <w:rsid w:val="00F9048D"/>
    <w:rsid w:val="00F9145E"/>
    <w:rsid w:val="00F916F5"/>
    <w:rsid w:val="00F92613"/>
    <w:rsid w:val="00F93808"/>
    <w:rsid w:val="00F93D60"/>
    <w:rsid w:val="00F941C2"/>
    <w:rsid w:val="00F9585D"/>
    <w:rsid w:val="00F96492"/>
    <w:rsid w:val="00FA44A8"/>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56837"/>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03031794">
      <w:bodyDiv w:val="1"/>
      <w:marLeft w:val="0"/>
      <w:marRight w:val="0"/>
      <w:marTop w:val="0"/>
      <w:marBottom w:val="0"/>
      <w:divBdr>
        <w:top w:val="none" w:sz="0" w:space="0" w:color="auto"/>
        <w:left w:val="none" w:sz="0" w:space="0" w:color="auto"/>
        <w:bottom w:val="none" w:sz="0" w:space="0" w:color="auto"/>
        <w:right w:val="none" w:sz="0" w:space="0" w:color="auto"/>
      </w:divBdr>
      <w:divsChild>
        <w:div w:id="166486982">
          <w:marLeft w:val="0"/>
          <w:marRight w:val="0"/>
          <w:marTop w:val="0"/>
          <w:marBottom w:val="0"/>
          <w:divBdr>
            <w:top w:val="none" w:sz="0" w:space="0" w:color="auto"/>
            <w:left w:val="none" w:sz="0" w:space="0" w:color="auto"/>
            <w:bottom w:val="none" w:sz="0" w:space="0" w:color="auto"/>
            <w:right w:val="none" w:sz="0" w:space="0" w:color="auto"/>
          </w:divBdr>
        </w:div>
        <w:div w:id="708536051">
          <w:marLeft w:val="0"/>
          <w:marRight w:val="0"/>
          <w:marTop w:val="120"/>
          <w:marBottom w:val="0"/>
          <w:divBdr>
            <w:top w:val="none" w:sz="0" w:space="0" w:color="auto"/>
            <w:left w:val="none" w:sz="0" w:space="0" w:color="auto"/>
            <w:bottom w:val="none" w:sz="0" w:space="0" w:color="auto"/>
            <w:right w:val="none" w:sz="0" w:space="0" w:color="auto"/>
          </w:divBdr>
          <w:divsChild>
            <w:div w:id="1306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8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280645756">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5040791">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852691065">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974220605">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205825637">
      <w:bodyDiv w:val="1"/>
      <w:marLeft w:val="0"/>
      <w:marRight w:val="0"/>
      <w:marTop w:val="0"/>
      <w:marBottom w:val="0"/>
      <w:divBdr>
        <w:top w:val="none" w:sz="0" w:space="0" w:color="auto"/>
        <w:left w:val="none" w:sz="0" w:space="0" w:color="auto"/>
        <w:bottom w:val="none" w:sz="0" w:space="0" w:color="auto"/>
        <w:right w:val="none" w:sz="0" w:space="0" w:color="auto"/>
      </w:divBdr>
    </w:div>
    <w:div w:id="1272977349">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062559">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1019069">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66280516">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4.jpeg"/><Relationship Id="rId26" Type="http://schemas.openxmlformats.org/officeDocument/2006/relationships/image" Target="media/image7.emf"/><Relationship Id="rId39" Type="http://schemas.openxmlformats.org/officeDocument/2006/relationships/image" Target="media/image110.jpeg"/><Relationship Id="rId21" Type="http://schemas.openxmlformats.org/officeDocument/2006/relationships/image" Target="media/image60.jpeg"/><Relationship Id="rId34" Type="http://schemas.openxmlformats.org/officeDocument/2006/relationships/hyperlink" Target="http://www.pocid@pocid.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jpeg"/><Relationship Id="rId29" Type="http://schemas.openxmlformats.org/officeDocument/2006/relationships/hyperlink" Target="https://www.pocid.org/all-forms?fbclid=IwAR0ESAVw63Q2_aWjDFNmgcVcvFVRqAQk7sO08dwwTp0zozGdy7qZCfYrRZc"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png"/><Relationship Id="rId32"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7" Type="http://schemas.openxmlformats.org/officeDocument/2006/relationships/image" Target="media/image1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cid:84164d40-c876-46d5-b0d7-a5f0552274e7@namprd10.prod.outlook.com" TargetMode="External"/><Relationship Id="rId23" Type="http://schemas.openxmlformats.org/officeDocument/2006/relationships/hyperlink" Target="http://www.pocid.org" TargetMode="External"/><Relationship Id="rId28"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6"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image" Target="media/image50.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eg"/><Relationship Id="rId22" Type="http://schemas.openxmlformats.org/officeDocument/2006/relationships/hyperlink" Target="http://www.pocid.org" TargetMode="External"/><Relationship Id="rId27" Type="http://schemas.openxmlformats.org/officeDocument/2006/relationships/image" Target="media/image80.emf"/><Relationship Id="rId30" Type="http://schemas.openxmlformats.org/officeDocument/2006/relationships/hyperlink" Target="http://www.pocid@pocid.org" TargetMode="External"/><Relationship Id="rId35" Type="http://schemas.openxmlformats.org/officeDocument/2006/relationships/image" Target="media/image90.jpeg"/><Relationship Id="rId43" Type="http://schemas.openxmlformats.org/officeDocument/2006/relationships/theme" Target="theme/theme1.xml"/><Relationship Id="rId8" Type="http://schemas.openxmlformats.org/officeDocument/2006/relationships/hyperlink" Target="https://www.pocid.org/" TargetMode="External"/><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cid:84164d40-c876-46d5-b0d7-a5f0552274e7@namprd10.prod.outlook.com" TargetMode="External"/><Relationship Id="rId25" Type="http://schemas.openxmlformats.org/officeDocument/2006/relationships/image" Target="media/image70.png"/><Relationship Id="rId33" Type="http://schemas.openxmlformats.org/officeDocument/2006/relationships/hyperlink" Target="https://www.pocid.org/all-forms?fbclid=IwAR0ESAVw63Q2_aWjDFNmgcVcvFVRqAQk7sO08dwwTp0zozGdy7qZCfYrRZc" TargetMode="External"/><Relationship Id="rId38" Type="http://schemas.openxmlformats.org/officeDocument/2006/relationships/image" Target="media/image10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44</TotalTime>
  <Pages>3</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4</cp:revision>
  <cp:lastPrinted>2023-07-24T19:21:00Z</cp:lastPrinted>
  <dcterms:created xsi:type="dcterms:W3CDTF">2023-07-12T14:18:00Z</dcterms:created>
  <dcterms:modified xsi:type="dcterms:W3CDTF">2023-07-24T19:46:00Z</dcterms:modified>
</cp:coreProperties>
</file>